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0D0" w:rsidRDefault="00C9461C" w:rsidP="00C9461C">
      <w:pPr>
        <w:jc w:val="center"/>
        <w:rPr>
          <w:b/>
        </w:rPr>
      </w:pPr>
      <w:r w:rsidRPr="00C9461C">
        <w:rPr>
          <w:b/>
        </w:rPr>
        <w:t>RECURSO DE APELACION</w:t>
      </w:r>
    </w:p>
    <w:p w:rsidR="00C9461C" w:rsidRDefault="00C9461C" w:rsidP="00C9461C">
      <w:pPr>
        <w:jc w:val="center"/>
      </w:pPr>
      <w:r>
        <w:rPr>
          <w:b/>
        </w:rPr>
        <w:t xml:space="preserve">                   JUICIO ADMINISTRATIVO</w:t>
      </w:r>
      <w:r>
        <w:t xml:space="preserve">       </w:t>
      </w:r>
      <w:r w:rsidRPr="00C9461C">
        <w:t>3/2013</w:t>
      </w:r>
    </w:p>
    <w:p w:rsidR="00C9461C" w:rsidRDefault="00C9461C" w:rsidP="00C9461C">
      <w:pPr>
        <w:jc w:val="center"/>
      </w:pPr>
      <w:r>
        <w:rPr>
          <w:b/>
        </w:rPr>
        <w:t xml:space="preserve">                                             SALA DE ORIGEN               </w:t>
      </w:r>
      <w:r w:rsidRPr="00C9461C">
        <w:t>CUARTA SALA UNITARIA</w:t>
      </w:r>
    </w:p>
    <w:p w:rsidR="00C9461C" w:rsidRDefault="00C9461C" w:rsidP="00C9461C">
      <w:pPr>
        <w:jc w:val="center"/>
      </w:pPr>
      <w:r>
        <w:rPr>
          <w:b/>
        </w:rPr>
        <w:t xml:space="preserve">                                                           ACTORES:</w:t>
      </w:r>
      <w:r>
        <w:t xml:space="preserve">                           OCTAVIO CORONADO VARGAS,</w:t>
      </w:r>
    </w:p>
    <w:p w:rsidR="00C9461C" w:rsidRDefault="00C9461C" w:rsidP="00C9461C">
      <w:pPr>
        <w:jc w:val="center"/>
      </w:pPr>
      <w:r>
        <w:t xml:space="preserve">                                                                                             ISIDRO RAMIREZ RIVERA,</w:t>
      </w:r>
    </w:p>
    <w:p w:rsidR="00C9461C" w:rsidRDefault="00C9461C" w:rsidP="00C9461C">
      <w:pPr>
        <w:jc w:val="center"/>
      </w:pPr>
      <w:r>
        <w:t xml:space="preserve">                                                                                                       JORGE LUIS PARTIDA VALADEZ,</w:t>
      </w:r>
    </w:p>
    <w:p w:rsidR="00C9461C" w:rsidRDefault="00C9461C" w:rsidP="00C9461C">
      <w:r>
        <w:t xml:space="preserve">                                                                                                                JOSÉ CASTRO ROJAS  Y  ALBERTO   </w:t>
      </w:r>
    </w:p>
    <w:p w:rsidR="00C9461C" w:rsidRDefault="00C9461C" w:rsidP="00C9461C">
      <w:r>
        <w:t xml:space="preserve">                                                                                                                BECERRA VILLALPANDO</w:t>
      </w:r>
    </w:p>
    <w:p w:rsidR="00C9461C" w:rsidRDefault="00C9461C" w:rsidP="00C9461C">
      <w:pPr>
        <w:rPr>
          <w:b/>
        </w:rPr>
      </w:pPr>
      <w:r>
        <w:t xml:space="preserve">                                                                                                               </w:t>
      </w:r>
      <w:r w:rsidRPr="00C9461C">
        <w:rPr>
          <w:b/>
        </w:rPr>
        <w:t xml:space="preserve">(RECURRENTES)        </w:t>
      </w:r>
    </w:p>
    <w:p w:rsidR="00C9461C" w:rsidRDefault="00C9461C" w:rsidP="00C9461C">
      <w:r>
        <w:rPr>
          <w:b/>
        </w:rPr>
        <w:t xml:space="preserve">                                                                                DEMANDADOS:   1.</w:t>
      </w:r>
      <w:r w:rsidRPr="00C9461C">
        <w:rPr>
          <w:b/>
        </w:rPr>
        <w:t xml:space="preserve">    </w:t>
      </w:r>
      <w:r>
        <w:t xml:space="preserve">PLENO DEL CONGRESO DEL      </w:t>
      </w:r>
    </w:p>
    <w:p w:rsidR="00C9461C" w:rsidRDefault="00C9461C" w:rsidP="00C9461C">
      <w:r>
        <w:t xml:space="preserve">                                                                                                                        ESTADO.</w:t>
      </w:r>
    </w:p>
    <w:p w:rsidR="00C9461C" w:rsidRDefault="00C9461C" w:rsidP="00C9461C">
      <w:r>
        <w:rPr>
          <w:b/>
        </w:rPr>
        <w:t xml:space="preserve">                                                                                                                2.    </w:t>
      </w:r>
      <w:r>
        <w:t>COMISIÓN DE VIGILANCIA</w:t>
      </w:r>
    </w:p>
    <w:p w:rsidR="00646BF7" w:rsidRDefault="00646BF7" w:rsidP="00C9461C">
      <w:r>
        <w:rPr>
          <w:b/>
        </w:rPr>
        <w:t xml:space="preserve">                                                                                                                </w:t>
      </w:r>
      <w:r w:rsidRPr="00646BF7">
        <w:rPr>
          <w:b/>
        </w:rPr>
        <w:t xml:space="preserve">3.   </w:t>
      </w:r>
      <w:r>
        <w:rPr>
          <w:b/>
        </w:rPr>
        <w:t xml:space="preserve"> </w:t>
      </w:r>
      <w:r>
        <w:t>AUDITORÍA SUPERIOR DEL</w:t>
      </w:r>
    </w:p>
    <w:p w:rsidR="00646BF7" w:rsidRDefault="00646BF7" w:rsidP="00C9461C">
      <w:r>
        <w:t xml:space="preserve">                                                                                                                       ESTADO</w:t>
      </w:r>
    </w:p>
    <w:p w:rsidR="00646BF7" w:rsidRDefault="00646BF7" w:rsidP="00C9461C">
      <w:r>
        <w:t xml:space="preserve">                                                                                                                          ENCARGADO DE LA HACIENDA</w:t>
      </w:r>
    </w:p>
    <w:p w:rsidR="00646BF7" w:rsidRDefault="00646BF7" w:rsidP="00C9461C">
      <w:r>
        <w:t xml:space="preserve">                                                                                                                          MUNICIPAL            DEL</w:t>
      </w:r>
    </w:p>
    <w:p w:rsidR="00646BF7" w:rsidRDefault="00646BF7" w:rsidP="00C9461C">
      <w:r>
        <w:t xml:space="preserve">                                                                                                                          AYUNTAMIENTO</w:t>
      </w:r>
    </w:p>
    <w:p w:rsidR="00646BF7" w:rsidRDefault="00646BF7" w:rsidP="00C9461C">
      <w:r>
        <w:t xml:space="preserve">                                                                                                                          CONSTITUCIONAL         DE</w:t>
      </w:r>
    </w:p>
    <w:p w:rsidR="00646BF7" w:rsidRDefault="00646BF7" w:rsidP="00C9461C">
      <w:r>
        <w:t xml:space="preserve">                                                                                                                          IXTLAHUACÁN       DE      LOS</w:t>
      </w:r>
    </w:p>
    <w:p w:rsidR="00646BF7" w:rsidRDefault="00646BF7" w:rsidP="00C9461C">
      <w:r>
        <w:t xml:space="preserve">                                                                                                                          MEMBRILLOS,     TODOS    DEL</w:t>
      </w:r>
    </w:p>
    <w:p w:rsidR="00646BF7" w:rsidRDefault="00646BF7" w:rsidP="00C9461C">
      <w:r>
        <w:t xml:space="preserve">                                                                                                                          ESTADO DE JALISCO.</w:t>
      </w:r>
    </w:p>
    <w:p w:rsidR="00646BF7" w:rsidRDefault="00646BF7" w:rsidP="00C9461C">
      <w:r>
        <w:rPr>
          <w:b/>
        </w:rPr>
        <w:t xml:space="preserve">                                                           MAGISTRADO PONENTE:                </w:t>
      </w:r>
      <w:r>
        <w:t>JUAN LUIS GONZALEZ MONTIEL</w:t>
      </w:r>
    </w:p>
    <w:p w:rsidR="00646BF7" w:rsidRDefault="00646BF7" w:rsidP="00C9461C">
      <w:r>
        <w:rPr>
          <w:b/>
        </w:rPr>
        <w:t xml:space="preserve">                                                           SECRETARIO  RELATOR:                   </w:t>
      </w:r>
      <w:r>
        <w:t>JOSÉ  GUILLERMO  VIZCARRA</w:t>
      </w:r>
    </w:p>
    <w:p w:rsidR="00646BF7" w:rsidRDefault="00646BF7" w:rsidP="00C9461C">
      <w:r>
        <w:t xml:space="preserve">                                                                                                                         CASILLAS</w:t>
      </w:r>
    </w:p>
    <w:p w:rsidR="00646BF7" w:rsidRDefault="00646BF7" w:rsidP="00C9461C">
      <w:pPr>
        <w:rPr>
          <w:b/>
        </w:rPr>
      </w:pPr>
      <w:r>
        <w:rPr>
          <w:b/>
        </w:rPr>
        <w:t xml:space="preserve">                         GUADALAJARA,    JALISCO,    A    12    DOCE    DE    MARZO   DEL    AÑO   2015    DOS   MIL  QUINCE.</w:t>
      </w:r>
    </w:p>
    <w:p w:rsidR="00646BF7" w:rsidRDefault="00646BF7" w:rsidP="00C9461C">
      <w:r>
        <w:rPr>
          <w:b/>
        </w:rPr>
        <w:lastRenderedPageBreak/>
        <w:t xml:space="preserve">                          </w:t>
      </w:r>
      <w:r>
        <w:t xml:space="preserve">Visto el expediente para resolver en Sentencia, el  </w:t>
      </w:r>
      <w:r>
        <w:rPr>
          <w:b/>
        </w:rPr>
        <w:t xml:space="preserve">Recurso de Apelación </w:t>
      </w:r>
      <w:r>
        <w:t xml:space="preserve">interpuesto por los </w:t>
      </w:r>
      <w:r w:rsidR="008D578C">
        <w:rPr>
          <w:b/>
        </w:rPr>
        <w:t>CC. OCTAVIO CORONADO VARGAS, ISIDRO RAMÍREZ RIVERA, JORGE LUIS PARTIDA VALADEZ, JUAN JOSE CASTRO ROJAS y</w:t>
      </w:r>
    </w:p>
    <w:p w:rsidR="008D578C" w:rsidRDefault="008D578C" w:rsidP="00C9461C"/>
    <w:p w:rsidR="008D578C" w:rsidRDefault="008D578C" w:rsidP="008D578C">
      <w:pPr>
        <w:jc w:val="center"/>
        <w:rPr>
          <w:b/>
        </w:rPr>
      </w:pPr>
      <w:r>
        <w:rPr>
          <w:b/>
        </w:rPr>
        <w:t>EXPEDIENTE PLENO   556/2014</w:t>
      </w:r>
    </w:p>
    <w:p w:rsidR="008D578C" w:rsidRDefault="008D578C" w:rsidP="0005300C">
      <w:pPr>
        <w:jc w:val="both"/>
      </w:pPr>
      <w:r>
        <w:t>Primera causal de improcedencia,</w:t>
      </w:r>
      <w:r w:rsidR="00370FC3">
        <w:t xml:space="preserve"> aducen que en la especie se actualiza la hipótesis normativa prevista en la fracción IV del artículo 29 de la Ley de Justicia Administrativa del Estado de Jalisco, debido a que aseguran que los actores no promovieron el juicio en materia administrativa dentro de los términos previstos por el arábigo 31 del referido cuerpo legal, porque la demanda se presento el 02 dos de enero del 2013 dos mil trece, no obstante que con las copias certificadas del Periódico Oficial del Estado de Jalisco, la publicación y consecuente notificación del decreto 24040/LIX/12, fue hecha el 11 once de septiembre del 2012 dos mil doce, fecha en la que señala comienza a surtir efectos de notificación el decreto aludido</w:t>
      </w:r>
      <w:r w:rsidR="0005300C">
        <w:t>, que por tanto, de la fecha en que surtió efectos de notificación el decreto de marras a la fecha de presentación de la demanda, transcurrió con notoria demasía el término que fija la ley y que al haber presentado de manera extemporánea su demanda, los actores consintieron el acto de manera táctica, solicitando por ello, se decrete el sobreseimiento de este juicio.</w:t>
      </w:r>
    </w:p>
    <w:p w:rsidR="0005300C" w:rsidRDefault="0005300C" w:rsidP="0005300C">
      <w:pPr>
        <w:jc w:val="both"/>
      </w:pPr>
      <w:r>
        <w:t>Los actores vía de ampliación de demanda adujeron en relación a esta causal, que no existe legalmente notificación formal y legal alguna  respecto del acto impugnado que los vinculara a interponer la demanda dentro de los tiempos señalados por las demandadas y que además, señalaron en su escrito inici</w:t>
      </w:r>
      <w:r w:rsidR="00137983">
        <w:t xml:space="preserve">al de demanda bajo protesta de decir verdad que la fecha en que tuvieron conocimiento de los actos fue el 06 seis de noviembre del 2012 dos mil doce al momento en que se les requirió del Poder Legislativo, mediante escritos presentados veintisiete de marzo de ese año, y acordados que fueron en el proveído del 16 dieciséis de abril de la mencionada anualidad, se ordenó remitir el asunto a este Pleno para la </w:t>
      </w:r>
      <w:r w:rsidR="002E453A">
        <w:t>sustentación</w:t>
      </w:r>
      <w:r w:rsidR="00137983">
        <w:t xml:space="preserve"> del mismo.</w:t>
      </w:r>
    </w:p>
    <w:p w:rsidR="00137983" w:rsidRDefault="00137983" w:rsidP="0005300C">
      <w:pPr>
        <w:jc w:val="both"/>
      </w:pPr>
      <w:r>
        <w:t xml:space="preserve">        3. Por acuerdo tomado en la Trigésima Séptima Sesión Ordinaria de este tribunal correspondiente al año 2014 dos mil catorce, se ordenó registrar el asunto bajo número de expediente designar como ponente para la formulación del proyecto de resolución al Magistrado LAURENTINO LÓPEZ VILLASEÑOR, en funciones de la Tercera Sala Unitaria, en términos del artículo 101 de la Ley de </w:t>
      </w:r>
      <w:r w:rsidR="0041282A">
        <w:t>Justicia Administrativa del Estado de Jalisco.</w:t>
      </w:r>
    </w:p>
    <w:p w:rsidR="008A494E" w:rsidRDefault="008A494E" w:rsidP="0005300C">
      <w:pPr>
        <w:jc w:val="both"/>
      </w:pPr>
      <w:r>
        <w:t xml:space="preserve"> </w:t>
      </w:r>
      <w:r w:rsidR="00042B32">
        <w:t xml:space="preserve">   </w:t>
      </w:r>
      <w:r>
        <w:t xml:space="preserve">    4.   Fueron remitidas las actuaciones en copias certificadas  </w:t>
      </w:r>
      <w:r w:rsidR="00042B32">
        <w:t>de los autos adjuntas al oficio 1839/2014, suscrito por el Secretario General de Acuerdos del propio tribunal fechado el 27 veintisiete de mayo del año 2014 dos mil catorce, y recibidas ante la ponencia el día 6 seis de junio del mismo año.</w:t>
      </w:r>
    </w:p>
    <w:p w:rsidR="004A6FE5" w:rsidRDefault="00042B32" w:rsidP="0005300C">
      <w:pPr>
        <w:jc w:val="both"/>
      </w:pPr>
      <w:r>
        <w:t xml:space="preserve">       5.     Por auto de fecha 22 veintidós de septiembre del año 2014 dos mil catorce, se ordenó la notificación personal a las partes de la integración del Pleno de este tribunal, lo anterior en relación a lo acordado en la Sexta Sesión Extraordinaria de este Pleno, celebrada el día 18 </w:t>
      </w:r>
    </w:p>
    <w:p w:rsidR="004A6FE5" w:rsidRDefault="004A6FE5" w:rsidP="004A6FE5">
      <w:pPr>
        <w:jc w:val="right"/>
      </w:pPr>
      <w:r>
        <w:lastRenderedPageBreak/>
        <w:t>EXPEDIENTE PLENO  556/2014</w:t>
      </w:r>
    </w:p>
    <w:p w:rsidR="00042B32" w:rsidRDefault="00042B32" w:rsidP="0005300C">
      <w:pPr>
        <w:jc w:val="both"/>
      </w:pPr>
      <w:r>
        <w:t>dieciocho de septiembre del 2014 dos mil catorce, en relación a la comunicación efectuada por el Doctor ANTONIO DAZA MERCADO, Secretario General del H. Congreso del Estado</w:t>
      </w:r>
      <w:r w:rsidR="00841D26">
        <w:t xml:space="preserve">, en oficio número OF-DPL-886-LX, de fecha 11 once del citado mes y año, en donde se designó como titular de la Tercera Sala Unitaria al Magistrado </w:t>
      </w:r>
      <w:r w:rsidR="00841D26">
        <w:rPr>
          <w:b/>
        </w:rPr>
        <w:t>LAURENTINO LÓPEZ VILLASEÑOR.</w:t>
      </w:r>
      <w:r w:rsidR="00841D26">
        <w:t xml:space="preserve"> Se entregaron los autos a la ponencia mediante oficio 3465/2014, recibido ante la relatoría el día 15 quince de octubre de la citada anualidad. Efectuado lo anterior, se emite la presente sentencia acorde al siguiente</w:t>
      </w:r>
    </w:p>
    <w:p w:rsidR="00841D26" w:rsidRDefault="00841D26" w:rsidP="0005300C">
      <w:pPr>
        <w:jc w:val="both"/>
      </w:pPr>
    </w:p>
    <w:p w:rsidR="00841D26" w:rsidRDefault="00841D26" w:rsidP="00841D26">
      <w:pPr>
        <w:jc w:val="center"/>
        <w:rPr>
          <w:b/>
        </w:rPr>
      </w:pPr>
      <w:r>
        <w:rPr>
          <w:b/>
        </w:rPr>
        <w:t>C O N S I D E R A N D O:</w:t>
      </w:r>
    </w:p>
    <w:p w:rsidR="001C74B0" w:rsidRDefault="001C74B0" w:rsidP="001C74B0">
      <w:pPr>
        <w:jc w:val="both"/>
      </w:pPr>
      <w:r>
        <w:rPr>
          <w:b/>
        </w:rPr>
        <w:t xml:space="preserve">              I</w:t>
      </w:r>
      <w:r>
        <w:t xml:space="preserve"> .    Este Tribunal es competente para conocer y resolver del presente Recurso de apelación de conformidad a lo previsto por los artículos 56, 57, 65, y 67 de la Constitución Política de la Entidad, 57, 65 fracción XI y 67 de la Ley Orgánica del Poder Judicial del Estado, y 1, 2, 96 al 102 de la Ley de Justicia Administrativa del Estado.</w:t>
      </w:r>
    </w:p>
    <w:p w:rsidR="001C74B0" w:rsidRDefault="001C74B0" w:rsidP="001C74B0">
      <w:pPr>
        <w:jc w:val="both"/>
      </w:pPr>
      <w:r>
        <w:t xml:space="preserve">            Asimismo es procedente este medio de impugnación por encuadrarse en la fracción I del artículo 96 antes mencionado, al tratarse de un asunto de cuantía determinada, de un total de      </w:t>
      </w:r>
      <w:r>
        <w:rPr>
          <w:b/>
        </w:rPr>
        <w:t xml:space="preserve">$ 70´808,295.03 (setenta millones ochocientos ocho mil doscientos noventa y cinco 03/100 moneda nacional), </w:t>
      </w:r>
      <w:r>
        <w:t>ya que la misma</w:t>
      </w:r>
      <w:r w:rsidR="004A6FE5">
        <w:t xml:space="preserve"> rebasa la cantidad de </w:t>
      </w:r>
      <w:r w:rsidR="004A6FE5">
        <w:rPr>
          <w:b/>
        </w:rPr>
        <w:t>$ 47,103.00 (cuarenta y siete mil ciento tres pesos 00/100 moneda nacional)</w:t>
      </w:r>
      <w:r w:rsidR="004A6FE5">
        <w:t xml:space="preserve"> equivalente a 700 salarios mínimos vigentes para el municipio de Guadalajara, en virtud de que este ultimo asciende a la cantidad de </w:t>
      </w:r>
      <w:r w:rsidR="004A6FE5">
        <w:rPr>
          <w:b/>
        </w:rPr>
        <w:t xml:space="preserve">$ 67.29 (sesenta y siete pesos 29/100 moneda nacional), </w:t>
      </w:r>
      <w:r w:rsidR="004A6FE5">
        <w:t>conforme a los puntos resolutivos primero fracción I y segundo la Resolución del H. Consejo de Representantes de la Comisión Nacional de los Salarios Mínimos que fija los salarios mínimos generales y profesionales vigentes a partir del 1 uno de enero del año 2014 dos mil catorce, publicada en el Diario Oficial de la Federación el pasado 26 veintiséis de diciembre del año 2013 dos mil trece.</w:t>
      </w:r>
    </w:p>
    <w:p w:rsidR="004A6FE5" w:rsidRDefault="00204929" w:rsidP="001C74B0">
      <w:pPr>
        <w:jc w:val="both"/>
      </w:pPr>
      <w:r>
        <w:rPr>
          <w:b/>
        </w:rPr>
        <w:t xml:space="preserve">            </w:t>
      </w:r>
      <w:r w:rsidR="004A6FE5">
        <w:rPr>
          <w:b/>
        </w:rPr>
        <w:t>II</w:t>
      </w:r>
      <w:r>
        <w:rPr>
          <w:b/>
        </w:rPr>
        <w:t>.</w:t>
      </w:r>
      <w:r w:rsidR="004A6FE5">
        <w:rPr>
          <w:b/>
        </w:rPr>
        <w:t xml:space="preserve">        </w:t>
      </w:r>
      <w:r>
        <w:t>La sentencia en la parte impugnada dice:</w:t>
      </w:r>
    </w:p>
    <w:p w:rsidR="00204929" w:rsidRDefault="00204929" w:rsidP="001C74B0">
      <w:pPr>
        <w:jc w:val="both"/>
        <w:rPr>
          <w:b/>
        </w:rPr>
      </w:pPr>
      <w:r>
        <w:rPr>
          <w:b/>
        </w:rPr>
        <w:t>“GUADALAJARA, JALISCO, 23 DE ENRODEL AÑO 2014 DOS MIL CATORCE.</w:t>
      </w:r>
    </w:p>
    <w:p w:rsidR="00204929" w:rsidRDefault="00204929" w:rsidP="001C74B0">
      <w:pPr>
        <w:jc w:val="both"/>
      </w:pPr>
      <w:r>
        <w:rPr>
          <w:b/>
        </w:rPr>
        <w:t xml:space="preserve">VISTO…. RESULTANDO. CONSIDERANDO.  I …II…III. …IV.-  </w:t>
      </w:r>
      <w:r>
        <w:t>Ahora bien, antes de entrar al fondo de la controversia planteada, por ser una cuestión de orden público y dada su prelación procesal, resulta procedente analizar las causales de improcedencia opuestas por las autoridades</w:t>
      </w:r>
      <w:r w:rsidR="004B7D4E">
        <w:t xml:space="preserve"> administrativas demandadas, lo que se realiza a continuación.</w:t>
      </w:r>
    </w:p>
    <w:p w:rsidR="00391425" w:rsidRDefault="004B7D4E" w:rsidP="001C74B0">
      <w:pPr>
        <w:jc w:val="both"/>
      </w:pPr>
      <w:r>
        <w:t xml:space="preserve">En ese sentido, la Comisión de Vigilancia del Congreso del Estado y la Auditoría Superior del Estado, en su primera causal de improcedencia, aducen que en la especie se actualiza la hipótesis normativa prevista en la fracción IV del artículo 29 de la Ley de Justicia Administrativa del Estado de Jalisco, debido a que aseguran que los actores no promovieron el juicio en materia administrativa dentro de los términos previstos por el arábigo 31 del referido cuerpo legal, porque  </w:t>
      </w:r>
    </w:p>
    <w:p w:rsidR="00391425" w:rsidRDefault="00391425" w:rsidP="00391425">
      <w:pPr>
        <w:jc w:val="right"/>
      </w:pPr>
      <w:r>
        <w:lastRenderedPageBreak/>
        <w:t>EXPEDIENTE PLENO  556/2014</w:t>
      </w:r>
    </w:p>
    <w:p w:rsidR="004B7D4E" w:rsidRDefault="004B7D4E" w:rsidP="001C74B0">
      <w:pPr>
        <w:jc w:val="both"/>
      </w:pPr>
      <w:r>
        <w:t>la demanda se presentó</w:t>
      </w:r>
      <w:r w:rsidR="00391425">
        <w:t xml:space="preserve"> el 02 dos de enero de 2013 dos mil trece, no obstante que con las copias certificadas del Periódico Oficial del Estado de Jalisco, la publicación y consecuente notificación del decreto 24040/LIX/12, fue hecha el 11 once de septiembre del 2012</w:t>
      </w:r>
      <w:r w:rsidR="00C01EC0">
        <w:t xml:space="preserve"> dos mil doce, fecha en la que señala comienza a surtir efectos de notificación el decreto aludido que por tanto, de la fecha en que surtió efectos de notificación el decreto de marras a la fecha de presentación de la demanda, transcurrió con notoria demasía el término que fija la ley y que al haber presentado de manera extemporánea su demanda, los actores consintieron el acto de manera táctica, solicitando por ello, se decrete el sobreseimiento de este juicio.</w:t>
      </w:r>
    </w:p>
    <w:p w:rsidR="00C01EC0" w:rsidRDefault="00C01EC0" w:rsidP="001C74B0">
      <w:pPr>
        <w:jc w:val="both"/>
      </w:pPr>
      <w:r>
        <w:t>Los actores vía de ampliación de demanda adujeron en relación a esta causal, que no existe legalmente notificación formal y legal alguna respecto del acto impugnado que los vinculara a interponer la demanda dentro de los tiempos señalados</w:t>
      </w:r>
      <w:r w:rsidR="00C3231A">
        <w:t xml:space="preserve"> por las demandadas y que además, señalaron en su escrito inicial de demanda bajo protesta de decir verdad que la fecha en que tuvieron conocimiento de los actos fue el 06 seis de noviembre del 2012 dos mil doce al momento en que se les requirió de pago del crédito fiscal por el Encargado de la hacienda Municipal del Ayuntamiento de Ixtlahuacán de los Membrillos, Jalisco dentro del expediente PAE/HM001/2012 y que en base a esa manifestación bajo protesta y dado que las demandadas no acompañaron constancia escrita fehaciente o acta circunstanciada de la que se desprenda la notificación realizada a cada uno de los demandantes de ese decreto para que con ello existiera un acto vinculatorio para presentar la demanda dentro de los treinta días siguientes a aquel al que haya surtido efectos la notificación del acto, no se desvirtúa la fecha en que dice, se dieron cuenta de los actos.</w:t>
      </w:r>
    </w:p>
    <w:p w:rsidR="00C82741" w:rsidRDefault="006534FB" w:rsidP="001C74B0">
      <w:pPr>
        <w:jc w:val="both"/>
      </w:pPr>
      <w:r>
        <w:t>Aunado a ello, agregan que la pretendida notificación que alegan las demandadas es ilegal</w:t>
      </w:r>
      <w:r w:rsidR="00514D97">
        <w:t xml:space="preserve"> porque el Decreto 24040/LIX/12 publicado el 11 once de septiembre de 2012 no es de interés general pues señala que este solo se da en relación con actos de autoridad que contienen principios de orden normativo dirigidos en forma abstracta a un número indeterminado de personas, lo que refieren no acontece en el presente caso, que por ello no se puede considerar como notificación la sola publicación</w:t>
      </w:r>
      <w:r w:rsidR="004C4BA9">
        <w:t xml:space="preserve"> en el Periódico Oficial del estado, ya que al tratarse de un decreto de una cuestión particular solamente concerniente a los accionantes en cuanto a la no aprobación de la cuenta pública, determinándose un crédito fiscal en su contra e instruyéndose al Encargado de la Hacienda Municipal para que lo hiciera efectivo mediante el procedimiento administrativo de ejecución y que al haber una relación de partes, como lo son el  Congreso del Estado de Jalisco, el Encargado de la Hacienda Municipal de Ixtlahuacán de los Membrillos, Jalisco y </w:t>
      </w:r>
      <w:r w:rsidR="000F117F">
        <w:t>los actores resultaba necesario la existencia de una comunicación procesal,</w:t>
      </w:r>
      <w:r w:rsidR="00FE3A8A">
        <w:t xml:space="preserve"> la que narran los actores se dio en observancia de las disposiciones que regulan el procedimiento administrativo de ejecución al momento en que se les requirió </w:t>
      </w:r>
      <w:r w:rsidR="00C82741">
        <w:t>de pago del crédito fiscal el seis de noviembre de dos mil doce, fecha en la que dicen se dieron cuenta de la existencia del Decreto impugnado, aseverando que dicho requerimiento tuvo como efecto el informar la existencia del Decreto y que por ello, a partir de ese momento se dio el acto vinculante que los obligo a interponer demanda en el tiempo aludido en el artículo 31 de la Ley de Justicia Administrativa del Estado de Jalisco.</w:t>
      </w:r>
    </w:p>
    <w:p w:rsidR="00C82741" w:rsidRDefault="00C82741" w:rsidP="00C82741">
      <w:pPr>
        <w:jc w:val="right"/>
      </w:pPr>
      <w:r>
        <w:lastRenderedPageBreak/>
        <w:t>EXPEDIENTE PLENO  556/2014</w:t>
      </w:r>
    </w:p>
    <w:p w:rsidR="001237B1" w:rsidRDefault="00C82741" w:rsidP="001C74B0">
      <w:pPr>
        <w:jc w:val="both"/>
      </w:pPr>
      <w:r>
        <w:t>Por su parte, las demandadas al refutar esos argumentos adujeron en síntesis que no obstante la fecha</w:t>
      </w:r>
      <w:r w:rsidR="00127EC1">
        <w:t xml:space="preserve"> en que los actores aluden haber tenido conocimiento del acto impugnado el 06 seis de noviembre del año 2012 dos mil doce, la publicación del decreto surtió efectos de notificación desde el momento de su divulgación en el Periódico Oficial del Estado de Jalisco y que por ende se actualiza el primer supuesto del artículo 31 de la Ley de Justicia Administrativa del Estado sin que, dicen sea necesario acreditarlo mediante un acta de notificación o constancia escrita de algún tipo</w:t>
      </w:r>
      <w:r w:rsidR="00885962">
        <w:t>, en acatamiento de lo que dispone el arábigo 3 de la Ley del Diario Oficial del Estado de Jalisco que señala que con la sola publicación oficial del decreto 24040/LXI/12 este tiene publicidad y vigencia legal, amén que refieren este decreto cumple con las características que prevé el numeral 149 de la Ley Orgánica del Poder Legislativo del Estado de Jalisco.</w:t>
      </w:r>
      <w:r>
        <w:t xml:space="preserve"> </w:t>
      </w:r>
      <w:r w:rsidR="00CB2235">
        <w:t xml:space="preserve"> </w:t>
      </w:r>
    </w:p>
    <w:p w:rsidR="00BC506F" w:rsidRDefault="001237B1" w:rsidP="001C74B0">
      <w:pPr>
        <w:jc w:val="both"/>
      </w:pPr>
      <w:r>
        <w:t>Sumado a lo expuest</w:t>
      </w:r>
      <w:r w:rsidR="00BC506F">
        <w:t>o, infieren</w:t>
      </w:r>
      <w:r w:rsidR="001207F2">
        <w:t xml:space="preserve"> que el decreto impugnado es un acto de interés público, porque el crédito fiscal que se les impuso a los actores fue con motivo de la actividad que desempeñaron como funcionarios públicos que es inherente al interés público.</w:t>
      </w:r>
    </w:p>
    <w:p w:rsidR="001207F2" w:rsidRDefault="001207F2" w:rsidP="001C74B0">
      <w:pPr>
        <w:jc w:val="both"/>
      </w:pPr>
      <w:r>
        <w:t>Conforme a lo expuesto, quien aquí resuelve estima fundada y procedente la causal por consentimiento tácito que nos ocupa, por lo que se adelanta que habrá de decretarse el sobreseimiento del presente juicio, ello, en base a las siguientes consideraciones y fundamentos de derecho.</w:t>
      </w:r>
    </w:p>
    <w:p w:rsidR="001207F2" w:rsidRDefault="001207F2" w:rsidP="001C74B0">
      <w:pPr>
        <w:jc w:val="both"/>
      </w:pPr>
      <w:r>
        <w:t>Inicialmente, en virtud de la naturaleza de los actos administrativos controvertidos, específicamente del  Decreto aludido, es dable establecer, lo que en relación a los Decretos dispone de forma objetiva la Ley Orgánica del Poder Legislativo del Estado de Jalisco, misma que en sus ordinales 145 y 146, estatuyen que el procedimiento legislativo ordinario es aquel que regula, entre otras cuestiones, la creación de decretos, desde la iniciativa hasta la expresión legalmente valida</w:t>
      </w:r>
      <w:r w:rsidR="00BF33D0">
        <w:t xml:space="preserve"> de la voluntad del Poder Legislativo, la cual se manifiesta mediante la emisión del decreto correspondiente; así mismo, estatuyen que</w:t>
      </w:r>
      <w:r w:rsidR="00BF33D0">
        <w:rPr>
          <w:b/>
        </w:rPr>
        <w:t xml:space="preserve"> las decisiones del Congreso del Estado, para su validez y eficacia plenas requieren ser sancionadas, promulgadas y publicadas por el Ejecutivo y que a partir de ese momento generan obligaciones </w:t>
      </w:r>
      <w:r w:rsidR="00BF33D0">
        <w:t>y derechos.</w:t>
      </w:r>
    </w:p>
    <w:p w:rsidR="00BF33D0" w:rsidRDefault="00BF33D0" w:rsidP="001C74B0">
      <w:pPr>
        <w:jc w:val="both"/>
      </w:pPr>
      <w:r>
        <w:t xml:space="preserve">En adición a lo argüido, el arábigo 99 de la Ley de Fiscalización Superior y Auditoría Pública del Estado de Jalisco y sus Municipios, dispone que </w:t>
      </w:r>
      <w:r>
        <w:rPr>
          <w:b/>
        </w:rPr>
        <w:t xml:space="preserve">una vez publicadas las cuentas de las entidades auditables en el periódico oficial “El estado de Jalisco”, los cargos determinados tendrán el carácter de crédito fiscal, </w:t>
      </w:r>
      <w:r>
        <w:t xml:space="preserve">haciéndose efectivo conforme al procedimiento administrativo de ejecución que establece la legislación aplicable ya sea por la Secretaría de Finanzas o por la autoridad municipal respectiva, dentro de un plazo máximo </w:t>
      </w:r>
      <w:r w:rsidR="00017492">
        <w:t>de treinta días hábiles contados a partir de dicha publicación.</w:t>
      </w:r>
    </w:p>
    <w:p w:rsidR="002E453A" w:rsidRDefault="002E453A" w:rsidP="001C74B0">
      <w:pPr>
        <w:jc w:val="both"/>
      </w:pPr>
    </w:p>
    <w:p w:rsidR="003E4F02" w:rsidRDefault="003E4F02" w:rsidP="001C74B0">
      <w:pPr>
        <w:jc w:val="both"/>
      </w:pPr>
    </w:p>
    <w:p w:rsidR="003E4F02" w:rsidRDefault="003E4F02" w:rsidP="001C74B0">
      <w:pPr>
        <w:jc w:val="both"/>
      </w:pPr>
    </w:p>
    <w:p w:rsidR="003E4F02" w:rsidRDefault="003E4F02" w:rsidP="003E4F02">
      <w:pPr>
        <w:jc w:val="right"/>
      </w:pPr>
      <w:r>
        <w:lastRenderedPageBreak/>
        <w:t>EXPEDIENTE PLENO  556/2014</w:t>
      </w:r>
    </w:p>
    <w:p w:rsidR="000D395A" w:rsidRDefault="007611FD" w:rsidP="001C74B0">
      <w:pPr>
        <w:jc w:val="both"/>
      </w:pPr>
      <w:r>
        <w:t xml:space="preserve">En seguida, la Ley del Periódico Oficial del Estado de Jalisco de Jalisco, en su ordinal 3°, precisa que los efectos </w:t>
      </w:r>
      <w:r w:rsidR="00B82DA6">
        <w:t>de los actos y ordenamientos legales en el Periódico Oficial s</w:t>
      </w:r>
      <w:r w:rsidR="000D395A">
        <w:t>o</w:t>
      </w:r>
      <w:r w:rsidR="00B82DA6">
        <w:t>n la publicidad y vigencia legal</w:t>
      </w:r>
      <w:r w:rsidR="000D395A">
        <w:t>, en los términos que del mismo decreto, acuerdo o disposición general se desprenda.</w:t>
      </w:r>
    </w:p>
    <w:p w:rsidR="000D395A" w:rsidRDefault="000D395A" w:rsidP="001C74B0">
      <w:pPr>
        <w:jc w:val="both"/>
      </w:pPr>
      <w:r>
        <w:t>Por su parte, los imperativos legales  13 fracción VI y 19 primer párrafo, ambos de la Ley del Procedimiento Administrativo del Estado de Jalisco</w:t>
      </w:r>
      <w:r w:rsidR="000A28B4">
        <w:t xml:space="preserve"> acotan con  toda puntualidad, el primero como un requisito de validez del acto administrativo, el hecho que un acto administrativo debe ser notificado apegándose</w:t>
      </w:r>
      <w:r>
        <w:t xml:space="preserve"> </w:t>
      </w:r>
      <w:r w:rsidR="000A28B4">
        <w:t>a los ordenamientos en vigor aplicables y en su caso publicado; asimismo, que el acto administrativo es eficaz, ejecutivo y exigible a partir de que surta efectos su notificación o publicación conforme a su naturaleza.</w:t>
      </w:r>
    </w:p>
    <w:p w:rsidR="000A28B4" w:rsidRDefault="000A28B4" w:rsidP="001C74B0">
      <w:pPr>
        <w:jc w:val="both"/>
      </w:pPr>
      <w:r>
        <w:t>De esa guisa, tenemos que un decreto emitido por un Congreso del Estado de Jalisco por su naturaleza constituye la manifestación de la voluntad del Poder Legislativo del Estado, la cual para su validez y eficacias plenas debe ser sancionado, promulgado y publicado, y a partir de que se cumplan todas estas condiciones, dicha manifestación de voluntad genera tanto obligaciones como derechos, es decir, a partir de su publicación dicha expresión de voluntad genera obligaciones, además de que es eficaz y exigible.</w:t>
      </w:r>
    </w:p>
    <w:p w:rsidR="0025040B" w:rsidRDefault="000A28B4" w:rsidP="001C74B0">
      <w:pPr>
        <w:jc w:val="both"/>
      </w:pPr>
      <w:r>
        <w:t xml:space="preserve">Acorde a lo anterior, en concordancia con lo que al efecto disponen los ordinales 99 de la Ley de Fiscalización Superior y Auditoría Publica del Estado de Jalisco </w:t>
      </w:r>
      <w:r w:rsidR="0025040B">
        <w:t>y sus Municipios, 13 fracción V</w:t>
      </w:r>
      <w:r w:rsidR="0025040B">
        <w:rPr>
          <w:u w:val="single"/>
        </w:rPr>
        <w:t>I</w:t>
      </w:r>
      <w:r>
        <w:t>, 19 primer párrafo de la Ley del Procedimiento Administrativo del Estado de Jalisco</w:t>
      </w:r>
      <w:r w:rsidR="0025040B">
        <w:t>, se traduce que una vez publicadas las cuentas públicas de las entidades auditable en el citado medio de difusión, los cargos en ella determinados tendrán el carácter de crédito fiscal, amén que dicho acto administrativo como expresión  de la voluntad del Poder Legislativo del Estado, es eficaz, ejecutivo y además exigible.</w:t>
      </w:r>
    </w:p>
    <w:p w:rsidR="000A28B4" w:rsidRDefault="0025040B" w:rsidP="001C74B0">
      <w:pPr>
        <w:jc w:val="both"/>
      </w:pPr>
      <w:r>
        <w:t>Así, al tenor de lo expuesto y en virtud de la naturaleza del  controvertido Decreto 24040/LIX/12, la publicación del mismo surte efectos de notificación</w:t>
      </w:r>
      <w:r w:rsidR="005266D7">
        <w:t xml:space="preserve"> a los interesados, pues esa publicación por si sola genera tanto obligaciones como derechos</w:t>
      </w:r>
      <w:r>
        <w:t xml:space="preserve"> </w:t>
      </w:r>
      <w:r w:rsidR="005266D7">
        <w:t>ergo a partir de dicha publicidad, es que afecta la esfera jurídica de los gobernados a que hace referencia el Decreto respectivo y por tanto desde la fecha de su publicación se debe computar el término que dispone el artículo 31 de la Ley de Justicia Administrativa del Estado de Jalisco</w:t>
      </w:r>
      <w:r w:rsidR="00CC0233">
        <w:t>, para la presentación de la demanda respectiva.</w:t>
      </w:r>
    </w:p>
    <w:p w:rsidR="003E4F02" w:rsidRDefault="00CC0233" w:rsidP="001C74B0">
      <w:pPr>
        <w:jc w:val="both"/>
      </w:pPr>
      <w:r>
        <w:t xml:space="preserve">Lo anterior es así, es evidente que la publicación del Decreto que nos atañe no tiene sólo el efecto de ser el punto de partida para que inicie el plazo para que opere la prescripción de las facultades económico coactivas de las autoridades fiscales derivadas de las cuentas públicas, sino que también tiene el efecto y finalidad de enterar a los interesados de su contenido, además de generar obligaciones y derechos a los sujetos auditables, aunado a que con esa publicidad se convierten en eficaces y exigibles las determinaciones en cantidad líquida que como créditos fiscales se emiten, razón por la que deviene infundado el argumento vertido por los actores por cuanto a que debe existir constancia de notificación por escrito, pues como ya se ha dicho, con la sola publicación del Decreto de mérito en el Periódico Oficial del Estado de Jalisco, éste adquiere </w:t>
      </w:r>
    </w:p>
    <w:p w:rsidR="003E4F02" w:rsidRDefault="003E4F02" w:rsidP="003E4F02">
      <w:pPr>
        <w:jc w:val="right"/>
      </w:pPr>
      <w:r>
        <w:lastRenderedPageBreak/>
        <w:t>EXPEDIENTE PLENO  556/2014</w:t>
      </w:r>
    </w:p>
    <w:p w:rsidR="00CC0233" w:rsidRDefault="00CC0233" w:rsidP="001C74B0">
      <w:pPr>
        <w:jc w:val="both"/>
      </w:pPr>
      <w:r>
        <w:t>vigencia legal como bien lo pondera el numeral 8</w:t>
      </w:r>
      <w:r w:rsidR="00F92050">
        <w:t>° de la Ley del Periódico Oficial del Estado de Jalisco y esa publicación dota efectos de comunicación y conocimiento a los propios interesados como a la ciudadanía en general.</w:t>
      </w:r>
    </w:p>
    <w:p w:rsidR="003E4F02" w:rsidRDefault="003E4F02" w:rsidP="001C74B0">
      <w:pPr>
        <w:jc w:val="both"/>
      </w:pPr>
      <w:r>
        <w:t>Luego, al tener a la vista las copias certificadas exhibidas por los actores de un ejemplar del Periódico Oficial “El Estado de Jalisco”, de fecha 11 once de septiembre del 2012 dos mil doce, mediante el cual se publicó el decreto 24040/LIX/12 hoy en disenso, se advierte</w:t>
      </w:r>
      <w:r w:rsidR="001F0A00">
        <w:t xml:space="preserve"> que comunica y publica que no aprueba la Cuenta Pública del Ayuntamiento de Ixtlahuacán de los Membrillos, Jalisco, para el ejercicio fiscal del primero de enero al 31 treinta y uno de diciembre de 2009 dos mil nueve, asimismo se aprecia en su artículo sexto que se ordenó la publicación íntegra del dictamen, anexos y contenido del decreto  en el Periódico Oficial el Estado de Jalisco, para conocimiento de los interesados y finalmente en el único transitorio del aludido decreto, se avista que ese decreto entraría en vigor al día siguiente de su publicación en el Periódico Oficial “El Estado de Jalisco”, instrumento público que hace prueba plena para evidenciar</w:t>
      </w:r>
      <w:r w:rsidR="00830A39">
        <w:t xml:space="preserve"> que con esa data se publicó en el mencionado medio de difusión oficial el Decreto de referencia, además el día en que inicia su vigencia, en términos de lo establecido por el ordinal 399 del Código de Procedimientos Civiles del Estado de Jalisco, de aplicación supletoria a la Ley de Justicia Administrativa.</w:t>
      </w:r>
    </w:p>
    <w:p w:rsidR="00830A39" w:rsidRDefault="00830A39" w:rsidP="001C74B0">
      <w:pPr>
        <w:jc w:val="both"/>
      </w:pPr>
      <w:r>
        <w:t>Consecuentemente se estima fundada y procedente la causal por el consentimiento tácito opuesta por las demandada, toda vez que ésta opera en caso que no se promueva el juicio en materia administrativa dentro del término previsto en el artículo 31 de la ley de Justicia Administrativa del Estado, supuesto legal que se actualiza en  la especie, tomando en consideración que los actores presentaron su demanda el día 02 dos de enero del año 2013 dos mil trece en relación con la fecha en que fue publicado el Decreto 24040/LIX/12 emitido por el Honorable Congreso del Estado de Jalisco, esto es el día 11 once de septiembre del año 2012 dos mil doce, pues es evidente que transcurrió en demasía el término que establece la ley para esos efectos; lo que se afirma, dado que una vez efectuado el computo respectivo se patentiza que entre ambas fechas transcurrió en demasía el término de 30 treinta días que marca el dispositivo legal</w:t>
      </w:r>
      <w:r w:rsidR="00063140">
        <w:t xml:space="preserve"> citado en líneas que anteceden, lo que prueba contundentemente que la extemporaneidad de la demanda, periodo en el cual se deben descontar los días inhábiles que dispone el artículo 20 de la Ley en cita, como son entre otros, los días sábados y domingos.</w:t>
      </w:r>
    </w:p>
    <w:p w:rsidR="00063140" w:rsidRDefault="00063140" w:rsidP="001C74B0">
      <w:pPr>
        <w:jc w:val="both"/>
      </w:pPr>
      <w:r>
        <w:t>De la misma manera, tomando en consideración que los actos impugnados consistentes en el Dictamen, el informe final de Auditoría y los Pliegos de Observaciones son aquellos que dieron fundamento, base y resultado al Decreto 24040/LX/12</w:t>
      </w:r>
      <w:r w:rsidR="008B7216">
        <w:t xml:space="preserve"> mismo que se encuentra  consentido por los actores como se ha sostenido a lo largo de esta resolución y tomando en consideración que los Acuerdos de Requerimiento de pago y su ejecución, son consecuencia directa del Decreto de merito, resulta incontrovertible que estos actos derivan del presente juicio.</w:t>
      </w:r>
    </w:p>
    <w:p w:rsidR="008B7216" w:rsidRDefault="008B7216" w:rsidP="001C74B0">
      <w:pPr>
        <w:jc w:val="both"/>
      </w:pPr>
      <w:r>
        <w:t>Ilustran lo expuesto, los siguientes criterios jurisprudenciales que bajo los rubros y textos siguientes a la letra dicen:</w:t>
      </w:r>
    </w:p>
    <w:p w:rsidR="008B7216" w:rsidRDefault="008B7216" w:rsidP="008B7216">
      <w:pPr>
        <w:jc w:val="right"/>
      </w:pPr>
      <w:r>
        <w:lastRenderedPageBreak/>
        <w:t>EXPEDIENTE PLENO  556/2014</w:t>
      </w:r>
    </w:p>
    <w:p w:rsidR="008B7216" w:rsidRDefault="008B7216" w:rsidP="001C74B0">
      <w:pPr>
        <w:jc w:val="both"/>
      </w:pPr>
      <w:r>
        <w:t>Novena Época, Primer Tribunal Colegiados en Materia Administrativa del Tercer Circuito, Semanario Judicial de la Federación y su Gaceta Tomo III, Mayo de 1996, Tesis: III. 1°.A.11 K, página 582.</w:t>
      </w:r>
      <w:r>
        <w:rPr>
          <w:b/>
        </w:rPr>
        <w:t xml:space="preserve"> ACTOS DERIVADOS DE ACTOS CONSENTIDOS, RAZON DE SU IMPROCEDENCIA.</w:t>
      </w:r>
      <w:r>
        <w:t xml:space="preserve"> El artículo 73 de la Ley de Amparo, señala: “El juicio de amparo es improcedente:….XVIII. En los demás casos en que la improcedencia resulte de alguna disposición de la ley.” Ahora bien, las fracciones XI y XII del dispositivo en comento, previenen que el juicio</w:t>
      </w:r>
      <w:r w:rsidR="008F504C">
        <w:t xml:space="preserve"> constitucional es improcedente contra actos consentidos expresa o tácitamente; por ello, lógica y jurídicamente, debe estimarse improcedente la acción constitucional contra actos que sean consecuencia de otros consentidos, siendo indudable, por tanto, que la causa de mérito emerge de la propia Ley Reglamentaria de los Artículos 103 y 107 Constitucionales.</w:t>
      </w:r>
    </w:p>
    <w:p w:rsidR="008F504C" w:rsidRDefault="008F504C" w:rsidP="001C74B0">
      <w:pPr>
        <w:jc w:val="both"/>
      </w:pPr>
      <w:r>
        <w:t xml:space="preserve">Octava Época, Tercera Sala, Semanario Judicial de la Federación Tomo IX, Febrero de 1992, Tesis: 3ª. VI/92, página 29. </w:t>
      </w:r>
      <w:r>
        <w:rPr>
          <w:b/>
        </w:rPr>
        <w:t>ACTOS DERIVADOS DE ACTOS CONSENTIDOS. QUIEN ALEGA QUE SE ESTA EN PRESENCIA DE ESA CAUSA DE IMPROCEDENCIA ESTA OBLIGADO A JUSTIFICAR POR QUE AQUELLOS SON UNA CONSECUENCIA LEGAL Y NECESARIA DE ESTOS.</w:t>
      </w:r>
      <w:r>
        <w:t xml:space="preserve"> Tomando en consideración que de la tesis de jurisprudencia número </w:t>
      </w:r>
      <w:r w:rsidRPr="008F504C">
        <w:rPr>
          <w:b/>
        </w:rPr>
        <w:t>37</w:t>
      </w:r>
      <w:r>
        <w:t xml:space="preserve"> publicada en el Apéndice al Semanario Judicial de la Federación </w:t>
      </w:r>
      <w:r>
        <w:rPr>
          <w:b/>
        </w:rPr>
        <w:t>1917-1985,</w:t>
      </w:r>
      <w:r>
        <w:t xml:space="preserve"> Octava Parte, se desprende que para que opere la causa de improcedencia fundada en que se trata de actos derivados</w:t>
      </w:r>
      <w:r w:rsidR="00A81AA5">
        <w:t xml:space="preserve"> de actos consentidos, aquellos deben ser una consecuencia legal y necesaria de estos; debe estimarse que quien alega esa causa de improcedencia debe justificar por qué el acto que en el caso se reclame reúne esas características, máxime cuando ello no es manifiesto y evidente.</w:t>
      </w:r>
    </w:p>
    <w:p w:rsidR="00A81AA5" w:rsidRDefault="00A81AA5" w:rsidP="001C74B0">
      <w:pPr>
        <w:jc w:val="both"/>
      </w:pPr>
      <w:r>
        <w:t>Octava Época, Primer Tribunal Colegiado del Sexto Circuito, Semanario Judicial de la Federación Tomo XV-2, Febrero de 1995, Tesis: VI.1°144K, página 189.</w:t>
      </w:r>
      <w:r>
        <w:rPr>
          <w:b/>
        </w:rPr>
        <w:t xml:space="preserve"> ACTOS DERIVADOS DE ACTOS CONSENTIDOS QUE NO SE IMPUGNAN POR VICIOS PROPIOS.</w:t>
      </w:r>
      <w:r>
        <w:t xml:space="preserve"> El juicio de amparo contra actos derivados de otros consentidos es improcedente cuando no se impugnan por razón de vicios propios, sino que su inconstitucionalidad se hace depender de la del acto del que derivan</w:t>
      </w:r>
    </w:p>
    <w:p w:rsidR="00137F57" w:rsidRDefault="00137F57" w:rsidP="001C74B0">
      <w:pPr>
        <w:jc w:val="both"/>
      </w:pPr>
      <w:r>
        <w:t>En las apuntadas condiciones, de conformidad con lo establecido por los artículos 29 fracción IV y 30 fracción I y párrafo final, ambos de la Ley de Justicia Administrativa del Estado de Jalisco, se declara la improcedencia del juicio en materia administrativa, y como consecuencia de  ello, se decreta su sobreseimiento, sin que para ello se realice pronunciamiento alguno en cuanto al fondo de la controversia planteada.</w:t>
      </w:r>
    </w:p>
    <w:p w:rsidR="00137F57" w:rsidRDefault="00137F57" w:rsidP="001C74B0">
      <w:pPr>
        <w:jc w:val="both"/>
      </w:pPr>
      <w:r>
        <w:t>Es aplicable en la especie la tesis de la Octava Época, sustentada por el H. Cuarto Tribunal Colegiado en Materia Civil del Primer Circuito, consultable en el Semanario Judicial de la Federación, IX, Junio de 1992, Página: 364, bajo el siguiente rubro y texto:</w:t>
      </w:r>
    </w:p>
    <w:p w:rsidR="00BB6331" w:rsidRDefault="00137F57" w:rsidP="001C74B0">
      <w:pPr>
        <w:jc w:val="both"/>
      </w:pPr>
      <w:r>
        <w:rPr>
          <w:b/>
        </w:rPr>
        <w:t xml:space="preserve">CONSENTIMIENTO TACITO DEL ACTO RECLAMADO EN AMPARO. ELEMENTOS PARA PRESUMIRLO. </w:t>
      </w:r>
      <w:r>
        <w:t xml:space="preserve"> Atento a lo dispuesto</w:t>
      </w:r>
      <w:r w:rsidR="00BB6331">
        <w:t xml:space="preserve"> en el artículo 73, fracción XII, de la Ley de Amparo, el juicio constitucional es improcedente contra actos consentidos tácitamente, reputando como tales los no reclamados dentro de los plazos establecidos en los artículos 21, 22,  y 218 de ese </w:t>
      </w:r>
    </w:p>
    <w:p w:rsidR="00BB6331" w:rsidRDefault="00BB6331" w:rsidP="00BB6331">
      <w:pPr>
        <w:jc w:val="right"/>
      </w:pPr>
      <w:r>
        <w:lastRenderedPageBreak/>
        <w:t>EXPEDIENTE PLENO  556/2014</w:t>
      </w:r>
    </w:p>
    <w:p w:rsidR="00137F57" w:rsidRDefault="00BB6331" w:rsidP="001C74B0">
      <w:pPr>
        <w:jc w:val="both"/>
      </w:pPr>
      <w:r>
        <w:t>ordenamiento, excepto en los casos consignados expresamente en materia de amparo contra leyes.</w:t>
      </w:r>
    </w:p>
    <w:p w:rsidR="00BB6331" w:rsidRDefault="00BB6331" w:rsidP="001C74B0">
      <w:pPr>
        <w:jc w:val="both"/>
      </w:pPr>
      <w:r>
        <w:t>Esta n</w:t>
      </w:r>
      <w:r w:rsidR="0067341D">
        <w:t>o</w:t>
      </w:r>
      <w:r>
        <w:t>rma</w:t>
      </w:r>
      <w:r w:rsidR="0067341D">
        <w:t xml:space="preserve"> jurídica tiene su explicación y su fundamento racional en esta presunción humana: cuando una persona sufre una afectación con un acto de autoridad y tiene la posibilidad legal de impugnar ese acto en el juicio de amparo dentro de un plazo perentorio determinado, y no obstante dejar pasar el término sin presentar la demanda, esta conducta en tales circunstancias revela conformidad con el acto. En el ámbito y para</w:t>
      </w:r>
      <w:r w:rsidR="005D5E3A">
        <w:t xml:space="preserve"> los efectos del amparo, el razonamiento contiene los hechos conocidos siguientes: a) Un acto de autoridad; b) Una persona afectada por tal acto; c) La posibilidad legal para dicha persona de promover el juicio de amparo contra el acto en mención; d) El establecimiento en la ley de un plazo perentorio para el ejercicio de la acción; y  e) </w:t>
      </w:r>
      <w:r w:rsidR="005C0D8A">
        <w:t>El transcurso de ese lapso sin haberse presentado la demanda.</w:t>
      </w:r>
      <w:r w:rsidR="001076F8">
        <w:t xml:space="preserve"> Todos estos elementos deben concurrir necesariamente para la validez de la presunción, pues la falta de alguno impide la reunión de lo indispensable para estimar el hecho desconocido como una consecuencia lógica y natural de los hechos conocidos. Así, ante la inexistencia del acto de autoridad faltaría el objeto sobre el cual pudiera recaer la acción de consentimiento; si no hubiera una persona afectada faltaría el sujeto de la acción; si la ley</w:t>
      </w:r>
      <w:r w:rsidR="00A92BC1">
        <w:t xml:space="preserve"> no confiere la posibilidad de ocurrir en demanda de la justicia federal, la omisión de tal demanda no puede servir de base para estimar la conformidad del afectado con el acto de autoridad, en tanto no pueda encausar su inconformidad por ese medio; y si la ley no fija un plazo perentorio para deducir la acción de amparo o habiéndolo fijado éste no ha transcurrido, la no presentación de la demanda no puede revelar con certeza y claridad la aquiescencia del acto de autoridad en su contenido y consecuencias, al subsistir la posibilidad de entablar la contienda.</w:t>
      </w:r>
    </w:p>
    <w:p w:rsidR="004977ED" w:rsidRDefault="004977ED" w:rsidP="001C74B0">
      <w:pPr>
        <w:jc w:val="both"/>
      </w:pPr>
      <w:r>
        <w:t>Asimismo, en sustento jurídico al criterio sostenido por esta Sala el criterio emitido por el Poder Judicial Federal que a continuación se cita:</w:t>
      </w:r>
    </w:p>
    <w:p w:rsidR="004977ED" w:rsidRDefault="004977ED" w:rsidP="001C74B0">
      <w:pPr>
        <w:jc w:val="both"/>
      </w:pPr>
      <w:r>
        <w:t xml:space="preserve">Séptima Época Instancia: Tribunales Colegiados de Circuito </w:t>
      </w:r>
    </w:p>
    <w:p w:rsidR="004977ED" w:rsidRDefault="004977ED" w:rsidP="001C74B0">
      <w:pPr>
        <w:jc w:val="both"/>
      </w:pPr>
      <w:r>
        <w:t xml:space="preserve">Fuente: Semanario Judicial de la Federación Tomo  175-180 </w:t>
      </w:r>
    </w:p>
    <w:p w:rsidR="004977ED" w:rsidRDefault="004977ED" w:rsidP="001C74B0">
      <w:pPr>
        <w:jc w:val="both"/>
      </w:pPr>
      <w:r>
        <w:t>Sexta Parte Página: 202 SOBRESEIMIENTO. PARA DECRETARLO BASTA LA JUSTIFICACION DE UNA CAUSAL DE IMPROCEDENCIA. Estando justificada la causal de improcedencia de extemporaneidad en la presentación de la presente demanda, resulta innecesario analizar si en la especie se surte o no la diversa causal de improcedencia invocada por el juez Federal para sobreseer en el juicio y que la hizo consistir en que se trataba de actos derivados de otros consentidos, porque independientemente de que esta causal se surtiera o no, lo cierto es que habiéndose justificado una de ellas, el juicio de amparo resulta improcedente y ello amerita el sobreseimiento; sin que sea menester menester para decretarlo que opere más de una causal de improcedencia respecto del mismo acto reclamado.</w:t>
      </w:r>
    </w:p>
    <w:p w:rsidR="004977ED" w:rsidRDefault="004977ED" w:rsidP="001C74B0">
      <w:pPr>
        <w:jc w:val="both"/>
      </w:pPr>
      <w:r>
        <w:t>TRIBUNAL COLEGIADO DEL DECIMO TERCER  CIRCUITO.-</w:t>
      </w:r>
    </w:p>
    <w:p w:rsidR="009F5BF1" w:rsidRDefault="009F5BF1" w:rsidP="009F5BF1">
      <w:pPr>
        <w:jc w:val="right"/>
      </w:pPr>
      <w:r>
        <w:lastRenderedPageBreak/>
        <w:t>EXPEDIENTE PLENO  556/2014</w:t>
      </w:r>
    </w:p>
    <w:p w:rsidR="004977ED" w:rsidRDefault="004977ED" w:rsidP="001C74B0">
      <w:pPr>
        <w:jc w:val="both"/>
      </w:pPr>
      <w:r>
        <w:t xml:space="preserve">En  consecuencia de lo anterior, resulta innecesario entrar al estudio de los conceptos de impugnación y diversas pruebas aportadas al  juicio que nos ocupa, porque su estudio es innecesario, pues en nada variaría el sentido de presente fallo. </w:t>
      </w:r>
    </w:p>
    <w:p w:rsidR="004977ED" w:rsidRDefault="004977ED" w:rsidP="001C74B0">
      <w:pPr>
        <w:jc w:val="both"/>
      </w:pPr>
      <w:r>
        <w:t>Es aplicable el caso particular, la Tesis Jurisprudencial número 75, publicada en la página 129, octava parte, Tomo Pleno y Salas, del apéndice 1917-1995, que dice:</w:t>
      </w:r>
    </w:p>
    <w:p w:rsidR="008B7216" w:rsidRDefault="00F35D6D" w:rsidP="001C74B0">
      <w:pPr>
        <w:jc w:val="both"/>
      </w:pPr>
      <w:r>
        <w:t>“CONCEPTOS DE VIOLACION.- CUANDO EL ESTUDIO ES INNECESARIO.- Si el amparo que se concede por uno de los capítulos de queja, trae consecuencia que se nulifiquen los otros actos que se reclaman, es inútil decidir sobre éstos…”</w:t>
      </w:r>
    </w:p>
    <w:p w:rsidR="00F35D6D" w:rsidRDefault="00F35D6D" w:rsidP="001C74B0">
      <w:pPr>
        <w:jc w:val="both"/>
      </w:pPr>
      <w:r>
        <w:t xml:space="preserve">Por lo expuesto y de conformidad </w:t>
      </w:r>
      <w:r w:rsidR="00D50F3B">
        <w:t xml:space="preserve"> con lo establecido en los artículos 29 fracción IV, 30 fracción I, 31, 72, 73 y 74 fracción III de la Ley de Justicia Administrativa del Estado de Jalisco, así como los criterios de jurisprudencia transcritos, se resuelve a través de los siguientes:</w:t>
      </w:r>
    </w:p>
    <w:p w:rsidR="00D50F3B" w:rsidRDefault="00D50F3B" w:rsidP="001C74B0">
      <w:pPr>
        <w:jc w:val="both"/>
      </w:pPr>
    </w:p>
    <w:p w:rsidR="00D50F3B" w:rsidRDefault="00D50F3B" w:rsidP="001C74B0">
      <w:pPr>
        <w:jc w:val="both"/>
      </w:pPr>
      <w:r>
        <w:t>R E S O L U T I V O S</w:t>
      </w:r>
    </w:p>
    <w:p w:rsidR="00004148" w:rsidRDefault="00D50F3B" w:rsidP="001C74B0">
      <w:pPr>
        <w:jc w:val="both"/>
      </w:pPr>
      <w:r>
        <w:t xml:space="preserve">PRIMERA.- La personalidad </w:t>
      </w:r>
      <w:r w:rsidR="00004148">
        <w:t>y capacidad de las partes, la procedencia de la vía administrativa y la competencia de esta Cuarta Sala Unitaria del Tribunal de lo Administrativo del Estado de Jalisco, para conocer y resolver de la presente controversia quedaron acreditadas en autos.</w:t>
      </w:r>
    </w:p>
    <w:p w:rsidR="00004148" w:rsidRDefault="00004148" w:rsidP="001C74B0">
      <w:pPr>
        <w:jc w:val="both"/>
      </w:pPr>
    </w:p>
    <w:p w:rsidR="00004148" w:rsidRDefault="00004148" w:rsidP="001C74B0">
      <w:pPr>
        <w:jc w:val="both"/>
      </w:pPr>
      <w:r>
        <w:t>SEGUNDO.- Por las consideraciones legales y fundamentos de jurídicos contenidos en la presente resolución, se declara la improcedencia del juicio en materia administrativa en que se actúa y decreta el sobreseimiento  del mismo, sin que para ello se realice pronunciamiento alguno en cuanto al fondo de la controversia planteada.”</w:t>
      </w:r>
    </w:p>
    <w:p w:rsidR="00004148" w:rsidRDefault="00004148" w:rsidP="001C74B0">
      <w:pPr>
        <w:jc w:val="both"/>
      </w:pPr>
    </w:p>
    <w:p w:rsidR="00E27A96" w:rsidRDefault="00004148" w:rsidP="001C74B0">
      <w:pPr>
        <w:jc w:val="both"/>
      </w:pPr>
      <w:r>
        <w:t>III.- Este Pleno considera que no es necesario trascribir los agravios hechos valer por la actora ni las manifestaciones que al respecto formuló la parte demandada, en su recurso de apelación, en virtud de que ya obran en autos, los primeros a fojas  de la 351 a la 365 y la contestación el congreso del Estado es consultable en los folios 372 al 385</w:t>
      </w:r>
      <w:r w:rsidR="00E27A96">
        <w:t xml:space="preserve"> y la respuesta correlativa de la Auditoría Superior del Estado se glosó de la foja 386 a 393; que por economía procesal se tienen por reproducidas en la presente.</w:t>
      </w:r>
    </w:p>
    <w:p w:rsidR="00E27A96" w:rsidRDefault="00E27A96" w:rsidP="001C74B0">
      <w:pPr>
        <w:jc w:val="both"/>
      </w:pPr>
    </w:p>
    <w:p w:rsidR="009F5BF1" w:rsidRDefault="00E27A96" w:rsidP="001C74B0">
      <w:pPr>
        <w:jc w:val="both"/>
      </w:pPr>
      <w:r>
        <w:t xml:space="preserve">Lo anterior en virtud de que no existe dispositivo legal alguno que constriña a ello a este Tribunal, sin que le cause perjuicio a las partes y además de que resulta aplicable por analogía la jurisprudencia de la Novena Época sustentada por la Segunda Sala de la Suprema Corte de Justicia </w:t>
      </w:r>
    </w:p>
    <w:p w:rsidR="009F5BF1" w:rsidRDefault="009F5BF1" w:rsidP="009F5BF1">
      <w:pPr>
        <w:jc w:val="right"/>
      </w:pPr>
      <w:r>
        <w:lastRenderedPageBreak/>
        <w:t>EXPEDIENTE PLENO  556/2014</w:t>
      </w:r>
    </w:p>
    <w:p w:rsidR="00E27A96" w:rsidRDefault="00E27A96" w:rsidP="001C74B0">
      <w:pPr>
        <w:jc w:val="both"/>
      </w:pPr>
      <w:r>
        <w:t>de la Nación, publicada en el Semanario Judicial de la Federación y su Gaceta XXXI de Mayo de 2010, bajo la Tesis 2ª./J.58/2010 consultable en la página 830 cuyo rubro y texto a la letra dicen:</w:t>
      </w:r>
    </w:p>
    <w:p w:rsidR="00630518" w:rsidRDefault="00E27A96" w:rsidP="001C74B0">
      <w:pPr>
        <w:jc w:val="both"/>
      </w:pPr>
      <w:r>
        <w:t>“CONCEPTOS DE VIOLACION O AGRAVIOS. PARA CUMPLIR CON LOS PRINCIPIOS DE CONGRUENCIA Y EXHAUSTIVIDAD EN LAS SENTENCIAS DE AMPARO ES INNECESARIA SU TRASCRIPCIÓN. De los preceptos integrantes del Capítulo X “De las sentencias” del Título Primero “Reglas generales” del Libro Primero “Del amparo en General” de la Ley de Amparo, no se advierte como obligación para el Juzgador para el Juzgador que trascriba</w:t>
      </w:r>
      <w:r w:rsidR="007F0663">
        <w:t xml:space="preserve"> los conceptos de </w:t>
      </w:r>
      <w:r w:rsidR="005644E8">
        <w:t xml:space="preserve">violación o en su caso los agravios para cumplir con los principios de congruencia y exhaustividad en las sentencias , pues tales principios se satisfacen cuando precisa los puntos sujetos a debate derivados de la demanda de amparo o del escrito de expresión de agravios, los estudia y les da respuesta, la cual debe estar vinculada y corresponder a los planteamientos de legalidad o constitucionalidad efectivamente planteados en el pliego correspondiente sin introducir aspectos distintos a los que conforman la litis. Sin embargo no existe prohibición para hacer tal trascripción quedando al prudente arbitrio del juzgador realizarla o no, atendiendo a las características especiales del caso, sin demérito de que para satisfacer los principios de exhaustividad y congruencia se estudian los planteamientos </w:t>
      </w:r>
      <w:r w:rsidR="00810F1F">
        <w:t xml:space="preserve"> de legalidad o inconstitucionalidad que efectivamente haya hecho valer.”</w:t>
      </w:r>
    </w:p>
    <w:p w:rsidR="00810F1F" w:rsidRDefault="00810F1F" w:rsidP="001C74B0">
      <w:pPr>
        <w:jc w:val="both"/>
      </w:pPr>
    </w:p>
    <w:p w:rsidR="00810F1F" w:rsidRDefault="00810F1F" w:rsidP="001C74B0">
      <w:pPr>
        <w:jc w:val="both"/>
      </w:pPr>
      <w:r>
        <w:t>IV.- Los accionantes aquí apelantes señalan que al resolver este asunto en el sentido de que la sola publicación del Decreto 240400/LIX/12 surte efectos de notificación a los interesados y que desde su vigencia comienza a computarse el término para la interposición por escrito que los vinculara, contraviene, cita, derechos humanos y garantías ya que restringe en su perjuicio sus derechos, señala sin que dicha restricción se encuentre en consonancia con la ley. En el primer agravio se aduce que:</w:t>
      </w:r>
    </w:p>
    <w:p w:rsidR="00810F1F" w:rsidRDefault="00810F1F" w:rsidP="001C74B0">
      <w:pPr>
        <w:jc w:val="both"/>
      </w:pPr>
    </w:p>
    <w:p w:rsidR="00810F1F" w:rsidRDefault="00810F1F" w:rsidP="001C74B0">
      <w:pPr>
        <w:jc w:val="both"/>
      </w:pPr>
      <w:r>
        <w:t>La determinación de sobreseer el asunto en que la sentencia apelada es incorrecta,  al contravenir la garantía de audiencia a que se refiere el artículo 14 constitucional, al ser un requisito la notificación del inicio del procedimiento y sus consecuencias.</w:t>
      </w:r>
    </w:p>
    <w:p w:rsidR="00810F1F" w:rsidRDefault="00810F1F" w:rsidP="001C74B0">
      <w:pPr>
        <w:jc w:val="both"/>
      </w:pPr>
    </w:p>
    <w:p w:rsidR="00810F1F" w:rsidRDefault="00810F1F" w:rsidP="001C74B0">
      <w:pPr>
        <w:jc w:val="both"/>
      </w:pPr>
      <w:r>
        <w:t xml:space="preserve">El artículo 13 de la Ley de Procedimiento Administrativo del Estado establece como un elemento y requisito de validez, la notificación del acto administrativo, en tanto que los numerales del 82 al 91 señalan la forma y los términos  en que debe notificarse toda resolución. </w:t>
      </w:r>
      <w:r w:rsidR="00962A36">
        <w:t>Que atendiendo a la naturaleza de los actos reclamados y la ley especial que regula el Juicio en materia administrativa, el artículo 31 contempla que la demanda debe ser presentada dentro de los treinta días siguientes a que surta efecto la notificación del acto, o de aquél en que se haya tenido conocimiento, lo que es acorde con el numeral 84 de la Ley del Procedimiento Administrativo del Estado.</w:t>
      </w:r>
    </w:p>
    <w:p w:rsidR="009F5BF1" w:rsidRDefault="009F5BF1" w:rsidP="009F5BF1">
      <w:pPr>
        <w:jc w:val="right"/>
      </w:pPr>
      <w:r>
        <w:lastRenderedPageBreak/>
        <w:t>EXPEDIENTE PLENO  556/2014</w:t>
      </w:r>
    </w:p>
    <w:p w:rsidR="006A77EA" w:rsidRDefault="00962A36" w:rsidP="001C74B0">
      <w:pPr>
        <w:jc w:val="both"/>
      </w:pPr>
      <w:r>
        <w:t>No es dable que se declare la improcedencia por extemporaneidad en la presentación de la demanda, porque la notificación a través del Periódico Oficial, no se encuentra expresamente contemplada en la ley de la que deriva el acto reclamado. Añade que es ilegal la determinación de la Sala de origen, en la medida que la publicación de un acto administrativo y/o una resolución que consta de un decreto</w:t>
      </w:r>
      <w:r w:rsidR="006A77EA">
        <w:t xml:space="preserve"> y que se haga en el periódico oficial “El Estado de Jalisco” no se encuentra reglamentada expresa y textualmente como una forma de notificación a personas individualmente determinadas como actores, ni en la Ley de Fiscalización Superior y Auditoría Pública del Estado de Jalisco, en específico, en el artículo 84, ni en alguna otra disposición normativa y o se dieron cuenta de la publicación en el día en que se efectúo sino que tuvieron conocimiento de ella hasta el día seis de Noviembre del año 2012 dos mil doce, como así lo manifestaron bajo protesta de decir verdad. Que las demandadas no exhibieron constancia escrita que  demostrar que se hizo una notificación formal y real como lo contempla el artículo 31 de la Ley de Justicia Administrativa del Estado.</w:t>
      </w:r>
    </w:p>
    <w:p w:rsidR="006A77EA" w:rsidRDefault="006A77EA" w:rsidP="001C74B0">
      <w:pPr>
        <w:jc w:val="both"/>
      </w:pPr>
    </w:p>
    <w:p w:rsidR="00D041E4" w:rsidRDefault="006A77EA" w:rsidP="001C74B0">
      <w:pPr>
        <w:jc w:val="both"/>
      </w:pPr>
      <w:r>
        <w:t xml:space="preserve">No puede considerarse como notificación la sola publicación en el Periódico Oficial, ya que se trata de un Decreto de una cuestión particular, concerniente, dice, solamente a los actores, que se requería de una comunicación procesal que observa las disposiciones que regulan el procedimiento administrativo de ejecución y que solamente </w:t>
      </w:r>
      <w:r w:rsidR="00D041E4">
        <w:t>al llevarse tal requerimiento se informó la existencia del decreto. Invoca como aplicable al caso la tesis aislada de la Sexta Época, con el rubro: “DIARIO OFICIAL. LA SOLA PUBLICACION DE UNA RESOLUCION QUE NO SEA DE INTERES GENERAL, NO SURTE EFECTOS DE NOTIFICACION A LOS INTERESADOS. DIFERENCIA ENTRE INTERES PUBLICO O INTERES GENERAL. TELEVISION.” Y la tesis asilada de la Quinta Época con el rubro “RESOLUCIONES ADMINISTRATIVAS. NOTICACION DE.” Sigue diciendo que el único artículo que reglamenta la publicación de actos generales es el arábigo 10 de la Ley del Procedimiento Administrativo del Estado que del contenido de dicho artículo no se obtiene el alcance o sustento legal para determinar la forma de una notificación particular, porque es ilegal que se considere que se está ante un acto administrativo de carácter general. Puntualiza que el tema central no es como se crea un Decreto o como se expresa la voluntad del congreso o que en dicho decreto se determinen obligaciones o derechos sino la forma en que se debe hacer del conocimiento real y legal la notificación hacia los particulares.</w:t>
      </w:r>
    </w:p>
    <w:p w:rsidR="00D041E4" w:rsidRDefault="00D041E4" w:rsidP="001C74B0">
      <w:pPr>
        <w:jc w:val="both"/>
      </w:pPr>
    </w:p>
    <w:p w:rsidR="002066FD" w:rsidRDefault="00D041E4" w:rsidP="001C74B0">
      <w:pPr>
        <w:jc w:val="both"/>
      </w:pPr>
      <w:r>
        <w:t>El artículo 99 de la Ley de Fiscalización, solamente dispone el carácter que tendrán los cargos</w:t>
      </w:r>
      <w:r w:rsidR="002066FD">
        <w:t xml:space="preserve"> en la figura de un crédito fiscal, cita, lo que en todo caso encierra un acto individual, pero en dicho precepto no dispone que surta efectos de notificación dicha publicación y de lo previsto en el ordinal 3 de la Ley del Periódico Oficial del Estado, solamente se deriva la publicidad y vigencia en los términos que del mismo decreto se desprendan, pero no se contempla como una forma de notificación en la ley especial del acto que aquí se demanda, ya que, reitera, dicha publicidad no vincula a los interesados a tener conocimiento plano y real de su contenido.</w:t>
      </w:r>
    </w:p>
    <w:p w:rsidR="009F5BF1" w:rsidRDefault="009F5BF1" w:rsidP="009F5BF1">
      <w:pPr>
        <w:jc w:val="right"/>
      </w:pPr>
      <w:r>
        <w:t>EXPEDIENTE PLENO  556/2014</w:t>
      </w:r>
    </w:p>
    <w:p w:rsidR="00A73BB5" w:rsidRDefault="002066FD" w:rsidP="001C74B0">
      <w:pPr>
        <w:jc w:val="both"/>
      </w:pPr>
      <w:r>
        <w:t xml:space="preserve">En el segundo agravio se expone que el Decreto no cuenta con la categoría de eficaz, ejecutivo y exigible, además señala de no generar derechos y obligaciones a los actores como sujetos auditables. Que el Decreto referido </w:t>
      </w:r>
      <w:r w:rsidR="00434D7B">
        <w:t>incumple con lo previsto por el ordinal 13 fracción VI y 90 fracción III de la Ley del Procedimiento Administrativo del Estado, en cuanto a que si dicha publicación debía surtir efectos de notificación, mencionar y contener los recursos administrativos que pudieran interponer a sus destinatarios en caso de desacuerdo</w:t>
      </w:r>
      <w:r w:rsidR="00715CC3">
        <w:t xml:space="preserve"> y debía tener el texto íntegro del acto administrativo, ya que así se ordenó publicarse</w:t>
      </w:r>
      <w:r w:rsidR="00D0714D">
        <w:t>; tampoco se contiene que se ordenó la devolución del  Informe Final de Auditoría, porque en un primer momento, el Congreso consideró que eran exagerados, ya que el importe de los cargos totales que proponía la auditoría era el 54.17% respecto del presupuesto ejercido, y 65.14% respecto del presupuesto inicial aprobado, ambos para el ejercicio fiscal 2009</w:t>
      </w:r>
      <w:r w:rsidR="00A73BB5">
        <w:t xml:space="preserve"> dos mil nueve, a que se refieren las páginas 142 y 143 del ejemplar del periódico respectivo, que tampoco se publicaron los anexos. Que tampoco se desprende la firma del Gobernador y del Secretario General de Gobierno</w:t>
      </w:r>
      <w:r w:rsidR="00715CC3">
        <w:t xml:space="preserve"> </w:t>
      </w:r>
      <w:r w:rsidR="00434D7B">
        <w:t xml:space="preserve">  </w:t>
      </w:r>
      <w:r w:rsidR="00A73BB5">
        <w:t>quienes en todo caso, son los facultados para refrendar. Que se contravienen los numerales 1, 14, 16 y 17 constitucionales, así como 1 y 25 de la Convención Americana sobre los Derechos Humanos.</w:t>
      </w:r>
    </w:p>
    <w:p w:rsidR="00A73BB5" w:rsidRDefault="00A73BB5" w:rsidP="001C74B0">
      <w:pPr>
        <w:jc w:val="both"/>
      </w:pPr>
    </w:p>
    <w:p w:rsidR="006B2814" w:rsidRDefault="00A73BB5" w:rsidP="001C74B0">
      <w:pPr>
        <w:jc w:val="both"/>
      </w:pPr>
      <w:r>
        <w:t>El Congreso del Estado y la Comisión de Vigilancia contestaron el recurso de apelación e idénticos términos, señalan que es falso lo señalado por la apelante, porque la sentencia estuvo apegada a derecho, al hacer una fiel interpretación de los artículos 29 fracción IV y 31 de la Ley de Justicia Administrativa del Estado. Que la Sala unitaria cuenta con la atribución para determinar si sobreviene la improcedencia. En relación al primer agravio refiere que el artículo 14 constitucional no se contraviene porque los</w:t>
      </w:r>
      <w:r w:rsidR="002066FD">
        <w:t xml:space="preserve"> </w:t>
      </w:r>
      <w:r>
        <w:t>Decretos surten efectos de notificación desde el momento en que se publiquen, por lo que es cierto que transcurrió en demasía el término establecido por el artículo 31 referido, ya que la demanda se recibió con más de cincuenta días hábiles. Señala como aplicables la jurisprudencia titulada: “DIARIO OFICIAL. EFECTOS DE SUS PUBLICACIONES” El cuanto el</w:t>
      </w:r>
      <w:r w:rsidR="00D041E4">
        <w:t xml:space="preserve">  </w:t>
      </w:r>
      <w:r>
        <w:t>segundo agravio indica la autoridad que conforme al artículo 3 de la Ley del Periódico Oficial del Estado, el Decreto si tuvo el efecto de notificar a los apelantes de su contenido, además de generar obligaciones y derechos de los sujetos auditables, porque esa publicación si se convierte en eficaz, ejecutiva y exigible, sobre las determinaciones en cantidad líquida que como crédito fiscal se emite.</w:t>
      </w:r>
    </w:p>
    <w:p w:rsidR="006B2814" w:rsidRDefault="006B2814" w:rsidP="001B30E3">
      <w:pPr>
        <w:jc w:val="both"/>
      </w:pPr>
    </w:p>
    <w:p w:rsidR="009F5BF1" w:rsidRDefault="006B2814" w:rsidP="001B30E3">
      <w:pPr>
        <w:jc w:val="both"/>
      </w:pPr>
      <w:r>
        <w:t xml:space="preserve">La Auditoría Superior del Estado contestó los agravios, señala que el Decreto establece en el único transitorio que entrará en vigor al día siguiente de su publicación en el periódico oficial “El Estado de Jalisco”, que al Decreto se le atribuye un carácter público, por disposición del legislador, ya que el periódico es un medio de difusión al que se tiene acceso para todo el público en general de ahí que el interés social que se persigue con los resultados de las revisiones de las cuentas públicas. </w:t>
      </w:r>
    </w:p>
    <w:p w:rsidR="009F5BF1" w:rsidRDefault="009F5BF1" w:rsidP="009F5BF1">
      <w:pPr>
        <w:jc w:val="right"/>
      </w:pPr>
    </w:p>
    <w:p w:rsidR="009F5BF1" w:rsidRDefault="009F5BF1" w:rsidP="009F5BF1">
      <w:pPr>
        <w:jc w:val="right"/>
      </w:pPr>
      <w:r>
        <w:t>EXPEDIENTE PLENO  556/2014</w:t>
      </w:r>
    </w:p>
    <w:p w:rsidR="00131464" w:rsidRDefault="006B2814" w:rsidP="001B30E3">
      <w:pPr>
        <w:jc w:val="both"/>
      </w:pPr>
      <w:r>
        <w:t xml:space="preserve">Que la sentencia apelada debe quedar firme acorde a lo establecido en el artículo 35- Bis de la Constitución Política del Estado de Jalisco. Que el artículo 31 de la Ley de Justicia Administrativa Estatal, sí contempla que la demanda deba presentarse en los treinta días hábiles siguientes a que se notificó o tuvo conocimiento del acto, sin que sea dable que los recurrentes aduzcan cómodamente que el plazo para la interposición de la demanda empieza a correr a partir de aquel en que se haya tenido conocimiento, ya que el Decreto no es de los que permitan con laxitud enterarse, porque se trata de Decreto del Poder Legislativo, que no incide única y exclusivamente en la esfera jurídica de los actores, y simplemente entró en vigor al día siguiente de su publicación acorde a los artículos 145, 146 y 156 de la Ley Orgánica del Poder Legislativo. Que la demanda no puede ser aceptada </w:t>
      </w:r>
      <w:r w:rsidR="00EC1F0D">
        <w:t xml:space="preserve">bajo la idea de que hasta que se dieron por enterados los recurrentes transcurrió el plazo para su </w:t>
      </w:r>
      <w:r w:rsidR="00131464">
        <w:t>presentación, porque dicho proceder contraviene las leyes emanadas del Poder Legislativo, pues aceptarlo representaría que todas las leyes pueden ser conocidas en el momento en que cada gobernado se haga sabedor de ellas, y se les tenga que notificar personalmente a los millones de habitantes del país,  ya que desde que es publicada ya es vinculatoria, soslayando que la publicidad del decreto se da en el órgano oficial para su difusión. Por otro lado refiere la respuesta a los agravios, que el artículo 31 de la Ley de Justicia Administrativa del Estado, es el aplicable al caso, sin que ello viole las garantías individuales o derechos humanos de los recurrentes, porque las cuestiones de improcedencia y sobreseimiento no deben ser soslayadas, habida cuenta que su estudio es preferente. Que los recurrentes y demandados señalan que no se dieron cuenta de la publicación</w:t>
      </w:r>
      <w:r w:rsidR="009B0EBF">
        <w:t xml:space="preserve"> del decreto y consecuentemente no observaron el plazo legal para interponer la demanda o se les pasó el término, tal circunstancia de ninguna manera conculca sus garantías de audiencia y defensa, porque sencillamente tuvieron a su alcance la posibilidad de acceder al medio de defensa que ellos consideran pertinente, en el plazo que establece la ley y estando en plenitud de sus capacidades, lo que no hicieron.  Destaca que los actores fueron servidores públicos municipales y conocen la Constitución Política de las Estados Unidos Mexicanos, la Constitución Política del Estado de Jalisco y leyes secundarias, que han sido, fueron y serán aplicables por su desempeño, por sus acciones u omisiones. Que la razón que vierten los recurrentes es carente de fuerza, eficacia y contundencia, que la tesis que invocan no es aplicable ni en lo conducente, ni por analogía al caso, al haberse emitido en la quinta y sexta época, ya que las facultades de revisión, fiscalización y auditoría a las cuentas públicas deriva de la Normas Fundamentales antes mencionadas.</w:t>
      </w:r>
    </w:p>
    <w:p w:rsidR="009B0EBF" w:rsidRDefault="001B30E3" w:rsidP="001B30E3">
      <w:r>
        <w:rPr>
          <w:b/>
        </w:rPr>
        <w:t xml:space="preserve">                             </w:t>
      </w:r>
      <w:r w:rsidR="009B0EBF">
        <w:rPr>
          <w:b/>
        </w:rPr>
        <w:t>Los motivos de inconformidad son fundados.</w:t>
      </w:r>
    </w:p>
    <w:p w:rsidR="009F5BF1" w:rsidRDefault="001B30E3" w:rsidP="00330E2C">
      <w:pPr>
        <w:jc w:val="both"/>
      </w:pPr>
      <w:r>
        <w:t xml:space="preserve">                             En efecto, la Sala Unitaria decretó en la sentencia que se apela, que operó la</w:t>
      </w:r>
      <w:r w:rsidR="00330E2C">
        <w:t xml:space="preserve"> </w:t>
      </w:r>
      <w:r>
        <w:t>causal de improcedencia prevista</w:t>
      </w:r>
      <w:r w:rsidR="00CE41EC">
        <w:t xml:space="preserve"> por el numeral </w:t>
      </w:r>
      <w:r w:rsidR="00330E2C">
        <w:t xml:space="preserve"> 29 fracción IV de la Ley de Justicia Administrativa del Estado porque la demanda se recibió el día 2 dos de enero del año 2013 dos mil trece</w:t>
      </w:r>
      <w:r w:rsidR="0082087D">
        <w:t xml:space="preserve">, en tanto el decreto 24040/LIX/12 se publicó en el periódico Oficial “El Estado de Jalisco” el día 11 once de septiembre del año 2012 dos mil doce fecha a partir de la cual computó el plazo de treinta días que indica el numeral 31 de la Ley de Justicia Administrativa, atento a lo cual se estableció la extemporaneidad de la presentación de la demanda, ya que indicó el Juzgador unitario que el </w:t>
      </w:r>
    </w:p>
    <w:p w:rsidR="009F5BF1" w:rsidRDefault="009F5BF1" w:rsidP="009F5BF1">
      <w:pPr>
        <w:jc w:val="right"/>
      </w:pPr>
      <w:r>
        <w:t>EXPEDIENTE PLENO  556/2014</w:t>
      </w:r>
    </w:p>
    <w:p w:rsidR="0082087D" w:rsidRDefault="0082087D" w:rsidP="00330E2C">
      <w:pPr>
        <w:jc w:val="both"/>
      </w:pPr>
      <w:r>
        <w:t>resto de los actos impugnados se constituían como actos derivados de los consentidos, decretando así el sobreseimiento del juicio, acorde al dígito 29 fracción I de la Ley invocada.</w:t>
      </w:r>
    </w:p>
    <w:p w:rsidR="0082087D" w:rsidRDefault="0082087D" w:rsidP="00330E2C">
      <w:pPr>
        <w:jc w:val="both"/>
      </w:pPr>
    </w:p>
    <w:p w:rsidR="0082087D" w:rsidRPr="0082087D" w:rsidRDefault="0082087D" w:rsidP="00330E2C">
      <w:pPr>
        <w:jc w:val="both"/>
        <w:rPr>
          <w:b/>
        </w:rPr>
      </w:pPr>
      <w:r w:rsidRPr="0082087D">
        <w:rPr>
          <w:b/>
        </w:rPr>
        <w:t xml:space="preserve">                         La causal de improcedencia es infundada.</w:t>
      </w:r>
    </w:p>
    <w:p w:rsidR="0082087D" w:rsidRDefault="0082087D" w:rsidP="00330E2C">
      <w:pPr>
        <w:jc w:val="both"/>
      </w:pPr>
    </w:p>
    <w:p w:rsidR="001B30E3" w:rsidRDefault="0082087D" w:rsidP="00330E2C">
      <w:pPr>
        <w:jc w:val="both"/>
      </w:pPr>
      <w:r>
        <w:t xml:space="preserve">                         Para arribar </w:t>
      </w:r>
      <w:r w:rsidR="00330E2C">
        <w:t xml:space="preserve"> </w:t>
      </w:r>
      <w:r>
        <w:t>a esa conclusión debe precisarse que en el derecho administrativo, la notificación es la actuación de las autoridades administrativas en virtud del cual se informa o se hace del conocimiento de una o varias personas un acto o resolución determinada.</w:t>
      </w:r>
    </w:p>
    <w:p w:rsidR="0082087D" w:rsidRDefault="0082087D" w:rsidP="00330E2C">
      <w:pPr>
        <w:jc w:val="both"/>
      </w:pPr>
    </w:p>
    <w:p w:rsidR="00F93509" w:rsidRDefault="0082087D" w:rsidP="00330E2C">
      <w:pPr>
        <w:jc w:val="both"/>
      </w:pPr>
      <w:r>
        <w:t xml:space="preserve">                       </w:t>
      </w:r>
      <w:r w:rsidR="00F93509">
        <w:t xml:space="preserve">  </w:t>
      </w:r>
      <w:r>
        <w:t xml:space="preserve">En </w:t>
      </w:r>
      <w:r w:rsidR="00F93509">
        <w:t>ese sentido la notificación no constituye una resolución administrativa en tanto que no es una declaración de voluntad de la administración sino una comunicación de ésta que tiende a dar eficacia al acto del cual deriva, a la vez que constituye un mecanismo esencial para la seguridad jurídica de los gobernados.</w:t>
      </w:r>
    </w:p>
    <w:p w:rsidR="00F93509" w:rsidRDefault="00F93509" w:rsidP="00330E2C">
      <w:pPr>
        <w:jc w:val="both"/>
      </w:pPr>
    </w:p>
    <w:p w:rsidR="006A5587" w:rsidRDefault="00F93509" w:rsidP="00330E2C">
      <w:pPr>
        <w:jc w:val="both"/>
      </w:pPr>
      <w:r>
        <w:t xml:space="preserve">                       Ahora bien, los requisitos de fundamentación y motivación previstos en los artículos 16 de la Constitución  Política de los Estados Unidos Mexicanos y por disposición expresa del ordinal 11 fracción XIV de la Ley de Fiscalización Superior y Auditoría </w:t>
      </w:r>
      <w:r w:rsidR="006A5587">
        <w:t xml:space="preserve"> Pública del Estado de Jalisco y sus Municipios, es de aplicación supletoria en materia de las notificaciones en los artículos 82 a 90 del Capítulo VIII, de la Ley del Procedimiento Administrativo del mismo Estado las que se colman en la medida en que éstas cumplen con las formalidades específicas que se establecen en dichos preceptos para su práctica.</w:t>
      </w:r>
    </w:p>
    <w:p w:rsidR="006A5587" w:rsidRDefault="006A5587" w:rsidP="00330E2C">
      <w:pPr>
        <w:jc w:val="both"/>
      </w:pPr>
    </w:p>
    <w:p w:rsidR="009F5BF1" w:rsidRDefault="006A5587" w:rsidP="00330E2C">
      <w:pPr>
        <w:jc w:val="both"/>
      </w:pPr>
      <w:r>
        <w:t xml:space="preserve">                        Por tal motivo la publicación del Decreto 24040/LIX/12 con data once de septiembre del 2012 dos mil doce, visible de la página 29 a la 114 del cuadernillo de pruebas, per se insuficiente para considerar válida la notificación  a los impenetrantes, por lo cual si bien no se requiere la precisión expresa de aquellos artículos que establecen las reglas aplicables a ésta</w:t>
      </w:r>
      <w:r w:rsidR="00A05912">
        <w:t>s, no lo es menos, que en documento en cuestión no se advierte el cumplimiento de las formalidades que se citan en el ordinal 13 de la Ley del Procedimiento Administrativo del mismo Estado, de ahí que el día 11 once de septiembre del año 2012 dos mil doce, no pueda considerarse como fecha de partida para computar el plazo de treinta días que indica el numeral 31 de la Ley de Justicia Administrativa</w:t>
      </w:r>
      <w:r w:rsidR="009F5BF1">
        <w:t xml:space="preserve">, atento a lo cual se estableció la extemporaneidad de la presentación de la demanda, para el sobreseimiento del juicio, acorde al digito 29 fracción, </w:t>
      </w:r>
      <w:r w:rsidR="00F93509">
        <w:t xml:space="preserve"> </w:t>
      </w:r>
      <w:r w:rsidR="009F5BF1">
        <w:t xml:space="preserve">I de la Ley invocada, es infundado, porque el computo del plazo para la presentación de la demanda, debe partir de la </w:t>
      </w:r>
    </w:p>
    <w:p w:rsidR="009F5BF1" w:rsidRDefault="009F5BF1" w:rsidP="009F5BF1">
      <w:pPr>
        <w:jc w:val="right"/>
      </w:pPr>
      <w:r>
        <w:t>EXPEDIENTE PLENO  556/2014</w:t>
      </w:r>
    </w:p>
    <w:p w:rsidR="0082087D" w:rsidRDefault="009F5BF1" w:rsidP="00330E2C">
      <w:pPr>
        <w:jc w:val="both"/>
      </w:pPr>
      <w:r>
        <w:t>fecha en la que se hicieron sabedores del Decreto de referencia, no así de la data en que éste cobró vigencia.</w:t>
      </w:r>
    </w:p>
    <w:p w:rsidR="009F5BF1" w:rsidRDefault="009F5BF1" w:rsidP="00330E2C">
      <w:pPr>
        <w:jc w:val="both"/>
      </w:pPr>
      <w:r>
        <w:t xml:space="preserve">                            En ese contexto, con fundamento en el artículo 87</w:t>
      </w:r>
      <w:r w:rsidR="00681F64">
        <w:t xml:space="preserve"> </w:t>
      </w:r>
      <w:r>
        <w:t>y 430 fracción III del Código de Procedimientos Civiles del Estado de Jalisco, de aplicación supletoria a la Materia Administrativa, este Órgano Colegiado asume la jurisdicción que le es propia ante la ausencia de reenvío en nuestro sistema judicial.</w:t>
      </w:r>
    </w:p>
    <w:p w:rsidR="009F5BF1" w:rsidRDefault="003645C1" w:rsidP="00330E2C">
      <w:pPr>
        <w:jc w:val="both"/>
      </w:pPr>
      <w:r>
        <w:t xml:space="preserve">                          Las resoluciones controvertidas en el natural, conforme se colige de la demanda y el auto que le admitió son las siguientes:                                                                                                                        </w:t>
      </w:r>
    </w:p>
    <w:p w:rsidR="003645C1" w:rsidRDefault="003645C1" w:rsidP="00681F64">
      <w:pPr>
        <w:pStyle w:val="Sinespaciado"/>
        <w:numPr>
          <w:ilvl w:val="0"/>
          <w:numId w:val="6"/>
        </w:numPr>
        <w:jc w:val="both"/>
      </w:pPr>
      <w:r>
        <w:t xml:space="preserve">                 El decreto número 24040/LIX/12, mediante el cual se decretó que no se </w:t>
      </w:r>
    </w:p>
    <w:p w:rsidR="00681F64" w:rsidRDefault="003645C1" w:rsidP="00681F64">
      <w:pPr>
        <w:pStyle w:val="Sinespaciado"/>
        <w:jc w:val="both"/>
      </w:pPr>
      <w:r>
        <w:t>aprobó  la Cuenta Pública  del ayuntamiento de Ixtlahuacán de los Membrillos, Jalisco, para el ejercicio fiscal comprendido del  1 uno de enero al 31 treinta y uno de diciembre del año 2009 dos mil nueve, elevando a crédito fiscal la cantidad de $ 70´808,295.03</w:t>
      </w:r>
      <w:r w:rsidR="006B2814">
        <w:t xml:space="preserve"> </w:t>
      </w:r>
      <w:r w:rsidR="00D041E4">
        <w:t xml:space="preserve"> </w:t>
      </w:r>
      <w:r w:rsidR="00681F64">
        <w:t>(SETENTA   MILLONES OCHOCIENTOS   OCHO   MIL   DOSCIENTOS   NOVENTA   Y   CINCO PESOS 03/100   MONEDA NACIONAL).</w:t>
      </w:r>
    </w:p>
    <w:p w:rsidR="00681F64" w:rsidRDefault="00681F64" w:rsidP="00681F64">
      <w:pPr>
        <w:pStyle w:val="Sinespaciado"/>
        <w:jc w:val="both"/>
      </w:pPr>
    </w:p>
    <w:p w:rsidR="00681F64" w:rsidRDefault="00681F64" w:rsidP="00681F64">
      <w:pPr>
        <w:pStyle w:val="Sinespaciado"/>
        <w:numPr>
          <w:ilvl w:val="0"/>
          <w:numId w:val="6"/>
        </w:numPr>
        <w:jc w:val="both"/>
      </w:pPr>
      <w:r>
        <w:t xml:space="preserve">                  El Dictamen realizado al Informe Final de Auditoría correlativo</w:t>
      </w:r>
    </w:p>
    <w:p w:rsidR="00681F64" w:rsidRDefault="00681F64" w:rsidP="00681F64">
      <w:pPr>
        <w:pStyle w:val="Sinespaciado"/>
        <w:numPr>
          <w:ilvl w:val="0"/>
          <w:numId w:val="6"/>
        </w:numPr>
        <w:jc w:val="both"/>
      </w:pPr>
      <w:r>
        <w:t xml:space="preserve">                  </w:t>
      </w:r>
      <w:r w:rsidR="00B73AC2">
        <w:t xml:space="preserve">  </w:t>
      </w:r>
      <w:r>
        <w:t>El Informe Final de Auditoría sobre los resultados obtenidos en la revisión de la cuenta pública y gestión financiera</w:t>
      </w:r>
    </w:p>
    <w:p w:rsidR="00962A36" w:rsidRDefault="00B73AC2" w:rsidP="00681F64">
      <w:pPr>
        <w:pStyle w:val="Sinespaciado"/>
        <w:numPr>
          <w:ilvl w:val="0"/>
          <w:numId w:val="6"/>
        </w:numPr>
        <w:jc w:val="both"/>
      </w:pPr>
      <w:r>
        <w:t xml:space="preserve">                   Los Pliegos de Observaciones</w:t>
      </w:r>
    </w:p>
    <w:p w:rsidR="00B73AC2" w:rsidRDefault="00B73AC2" w:rsidP="00681F64">
      <w:pPr>
        <w:pStyle w:val="Sinespaciado"/>
        <w:numPr>
          <w:ilvl w:val="0"/>
          <w:numId w:val="6"/>
        </w:numPr>
        <w:jc w:val="both"/>
      </w:pPr>
      <w:r>
        <w:t xml:space="preserve">                    El procedimiento Administrativo de Ejecución PAE/HM/001/2012,en ejecución del Decreto controvertido</w:t>
      </w:r>
    </w:p>
    <w:p w:rsidR="00B73AC2" w:rsidRDefault="00B73AC2" w:rsidP="00681F64">
      <w:pPr>
        <w:pStyle w:val="Sinespaciado"/>
        <w:numPr>
          <w:ilvl w:val="0"/>
          <w:numId w:val="6"/>
        </w:numPr>
        <w:jc w:val="both"/>
      </w:pPr>
      <w:r>
        <w:t xml:space="preserve">                    El Requerimiento de Pago, así como el Embargo y Aseguramiento de bienes inmuebles realizado por el Encargado de la Hacienda Municipal del Ayuntamiento de Ixtlahuacán de los Membrillos</w:t>
      </w:r>
    </w:p>
    <w:p w:rsidR="00B73AC2" w:rsidRDefault="00B73AC2" w:rsidP="00681F64">
      <w:pPr>
        <w:pStyle w:val="Sinespaciado"/>
        <w:numPr>
          <w:ilvl w:val="0"/>
          <w:numId w:val="6"/>
        </w:numPr>
        <w:jc w:val="both"/>
      </w:pPr>
      <w:r>
        <w:t xml:space="preserve">                   El remate de los inmuebles embargados y asegurados en dicho procedimiento de ejecución.</w:t>
      </w:r>
    </w:p>
    <w:p w:rsidR="00B73AC2" w:rsidRDefault="00B73AC2" w:rsidP="00B73AC2">
      <w:pPr>
        <w:pStyle w:val="Sinespaciado"/>
        <w:ind w:left="1185"/>
        <w:jc w:val="both"/>
      </w:pPr>
      <w:r>
        <w:t xml:space="preserve">  </w:t>
      </w:r>
    </w:p>
    <w:p w:rsidR="00B73AC2" w:rsidRDefault="00B73AC2" w:rsidP="00B73AC2">
      <w:pPr>
        <w:pStyle w:val="Sinespaciado"/>
        <w:jc w:val="both"/>
      </w:pPr>
      <w:r>
        <w:t xml:space="preserve">                           La Ley de Fiscalización Superior y Auditoría Pública del Estado de Jalisco y sus Municipios, contempla el procedimiento de auditoría de los entes públicos, en cuyo origen se estatuye en el título Quinto de dicha Norma, cuál será el procedimiento de revisión de cuentas públicas o estados financieros que deberá llevar a cabo la auditoría Superior, detallando ahí los requisitos y formalidades a satisfacer, las bases que deberán realizarse las visitas</w:t>
      </w:r>
      <w:r w:rsidR="002C09ED">
        <w:t xml:space="preserve"> a en dicho procedimientos, fase que concluye con la elaboración del Informe Final del resultado de la revisión, examen y auditoría de las Cuentas Públicas o los Estados Financieros, cuya emisión está a cargo del Auditor Superior del Estado.</w:t>
      </w:r>
    </w:p>
    <w:p w:rsidR="002C09ED" w:rsidRDefault="002C09ED" w:rsidP="00B73AC2">
      <w:pPr>
        <w:pStyle w:val="Sinespaciado"/>
        <w:jc w:val="both"/>
      </w:pPr>
    </w:p>
    <w:p w:rsidR="0016727B" w:rsidRDefault="002C09ED" w:rsidP="00B73AC2">
      <w:pPr>
        <w:pStyle w:val="Sinespaciado"/>
        <w:jc w:val="both"/>
      </w:pPr>
      <w:r>
        <w:t xml:space="preserve">                            Este procedimiento complejo en las auditorías, se compone además de una etapa subsecuente en donde el Informe de referencia  constituye solamente una resolución definitiva para los efectos de la Auditoría, pero intermedia para los efectos del procedimiento integral en la revisión de la cuenta pública, pues dicho informe está sujeto y condicionado a la posterior aprobación o no por parte del Congreso del Estado, ya que el propio título Octavo de la ley en cita que se titula “Del Informe Final de las Cuentas Públicas o Estados Financieros”, establece en el </w:t>
      </w:r>
    </w:p>
    <w:p w:rsidR="0016727B" w:rsidRDefault="0016727B" w:rsidP="00B73AC2">
      <w:pPr>
        <w:pStyle w:val="Sinespaciado"/>
        <w:jc w:val="both"/>
      </w:pPr>
    </w:p>
    <w:p w:rsidR="0016727B" w:rsidRDefault="0016727B" w:rsidP="0016727B">
      <w:pPr>
        <w:jc w:val="right"/>
      </w:pPr>
      <w:r>
        <w:t>EXPEDIENTE PLENO  556/2014</w:t>
      </w:r>
    </w:p>
    <w:p w:rsidR="005F3892" w:rsidRDefault="002C09ED" w:rsidP="00B73AC2">
      <w:pPr>
        <w:pStyle w:val="Sinespaciado"/>
        <w:jc w:val="both"/>
      </w:pPr>
      <w:r>
        <w:t xml:space="preserve">numeral 84 </w:t>
      </w:r>
      <w:r w:rsidR="0016727B">
        <w:rPr>
          <w:sz w:val="16"/>
          <w:szCs w:val="16"/>
        </w:rPr>
        <w:t>1</w:t>
      </w:r>
      <w:r w:rsidR="0016727B">
        <w:t>, que el informe multicitado debe ser remitido por la Auditoría Superior al Congreso del Estado, para  su revisión y fiscalización, quien debe aprobarlo o rechazarlo en los términos de la propia ley, y, por su lado se contempla en el dígito 85, que la Comisión de Vigilancia es quien deberá conocer, revisar, analizar y proponer en el sentido del dictamen del informe final, en tanto que el sucesivo 86, estatuye que las cuentas públicas y estados financieros que sean objeto de observaciones de carácter de probables responsabilidades administrativas y cuantificación de los daños, deberán ser dictaminadas por la comisión, para que éstas últimas se eleven a créditos fiscales en contra de los sujetos auditables responsables de los daños al erario o patrimonio público.</w:t>
      </w:r>
    </w:p>
    <w:p w:rsidR="005F3892" w:rsidRDefault="005F3892" w:rsidP="00B73AC2">
      <w:pPr>
        <w:pStyle w:val="Sinespaciado"/>
        <w:jc w:val="both"/>
      </w:pPr>
    </w:p>
    <w:p w:rsidR="002C09ED" w:rsidRDefault="005F3892" w:rsidP="00B73AC2">
      <w:pPr>
        <w:pStyle w:val="Sinespaciado"/>
        <w:jc w:val="both"/>
      </w:pPr>
      <w:r>
        <w:t xml:space="preserve">                            En ese tenor, también es de considerar el criterio establecido</w:t>
      </w:r>
      <w:r w:rsidR="0016727B">
        <w:t xml:space="preserve"> </w:t>
      </w:r>
      <w:r>
        <w:t>por la Suprema Corte de Justicia de la Nación, de que en un procedimiento seguido en forma de juicio, se cumpla con la garantía de audiencia establecida en el artículo 14 de la Constitución política de los Estados Unidos Mexicanos, pues a través  de esa notificación se hace de su conocimiento al implicado los resultados de las auditorías y revisiones a la cuenta pública de la entidad auditable, proporcionándole la posibilidad legal para que oportunamente pueda apersonarse</w:t>
      </w:r>
      <w:r w:rsidR="009A0721">
        <w:t xml:space="preserve"> y producir su contestación.</w:t>
      </w:r>
    </w:p>
    <w:p w:rsidR="009A0721" w:rsidRDefault="009A0721" w:rsidP="00B73AC2">
      <w:pPr>
        <w:pStyle w:val="Sinespaciado"/>
        <w:jc w:val="both"/>
      </w:pPr>
    </w:p>
    <w:p w:rsidR="009A0721" w:rsidRDefault="000F22A8" w:rsidP="00B73AC2">
      <w:pPr>
        <w:pStyle w:val="Sinespaciado"/>
        <w:jc w:val="both"/>
      </w:pPr>
      <w:r>
        <w:t xml:space="preserve">                            </w:t>
      </w:r>
      <w:r w:rsidR="009A0721">
        <w:t>La finalidad de dicho acto procesal es que las autoridades jurisdiccionales dentro de un proceso o en un</w:t>
      </w:r>
      <w:r w:rsidR="00844422">
        <w:t xml:space="preserve"> procedimiento seguido en forma de juicio cumplan con la garantía de audiencia consagrada en el artículo 14 de la Constitución Política de los Estados Unidos Mexicanos, que dispone que nadie puede ser privado de su libertad o de sus propiedades, posesiones o derechos, sino mediante juicio seguido ante tribunales previamente establecidos en el que deberán ser observadas las formalidades </w:t>
      </w:r>
      <w:r>
        <w:t>esenciales del procedimiento.</w:t>
      </w:r>
    </w:p>
    <w:p w:rsidR="000F22A8" w:rsidRDefault="000F22A8" w:rsidP="00B73AC2">
      <w:pPr>
        <w:pStyle w:val="Sinespaciado"/>
        <w:jc w:val="both"/>
      </w:pPr>
    </w:p>
    <w:p w:rsidR="000F22A8" w:rsidRDefault="000F22A8" w:rsidP="00B73AC2">
      <w:pPr>
        <w:pStyle w:val="Sinespaciado"/>
        <w:jc w:val="both"/>
      </w:pPr>
      <w:r>
        <w:t xml:space="preserve">                           Esto es, de entre las diversas garantías de seguridad jurídica que contiene el artículo 14 constitucional, destaca la audiencia previa, lo cual impone la ineludible obligación a cargo de las autoridades para que, de manera previa al dictado de un acto de privación, cumplan con una serie de formalidades esenciales, necesarias para oír en defensa a los afectados.</w:t>
      </w:r>
    </w:p>
    <w:p w:rsidR="000F22A8" w:rsidRDefault="000F22A8" w:rsidP="00B73AC2">
      <w:pPr>
        <w:pStyle w:val="Sinespaciado"/>
        <w:jc w:val="both"/>
      </w:pPr>
    </w:p>
    <w:p w:rsidR="000F22A8" w:rsidRDefault="000F22A8" w:rsidP="00B73AC2">
      <w:pPr>
        <w:pStyle w:val="Sinespaciado"/>
        <w:jc w:val="both"/>
      </w:pPr>
      <w:r>
        <w:t xml:space="preserve">                           Dichas formalidades y su observancia, a las que se unen además, las relativas a la garantía de legalidad contenida en el texto del primer párrafo del artículo 16 constitucional, se constituyen como elementos fundamentales útiles para demostrar a los afectados por un acto de autoridad, que la resolución que los agravia no se dicta de un modo arbitrario y anárquico sino, por el contrario, en estricta observancia del marco jurídico que la rige.</w:t>
      </w:r>
    </w:p>
    <w:p w:rsidR="000F22A8" w:rsidRDefault="000F22A8" w:rsidP="00B73AC2">
      <w:pPr>
        <w:pStyle w:val="Sinespaciado"/>
        <w:jc w:val="both"/>
      </w:pPr>
    </w:p>
    <w:p w:rsidR="003D2B92" w:rsidRDefault="003D2B92" w:rsidP="00B73AC2">
      <w:pPr>
        <w:pStyle w:val="Sinespaciado"/>
        <w:jc w:val="both"/>
      </w:pPr>
      <w:r>
        <w:t xml:space="preserve">                           Así todo procedimiento o juicio ha de estar supeditado a que en su desarrollo se observen, ineludiblemente, distintas etapas que configuran la garantía formal de audiencia a favor de los gobernados, a saber, que el afectado tenga conocimiento de la iniciación del procedimiento, así como de la cuestión que habrá de ser objeto de debate y de las consecuencias que se producirán con el resultado de dicho trámite, lo que tiene como finalidad que el gobernado conozca la existencia del procedimiento mismo y esté en aptitud de prepararse y que se le otorgue la posibilidad de presentar su defensa a través de la organización de un sistema de pruebas a fin de  desvirtuar las afirmaciones de la auditoría; que cuando se agote dicha etapa probatoria y finalmente, que el procedimiento iniciado se concluya con una resolución que decida sobre las cuestiones debatidas, fijando con claridad el tiempo y forma de ser cumplidas.</w:t>
      </w:r>
    </w:p>
    <w:p w:rsidR="003D2B92" w:rsidRDefault="003D2B92" w:rsidP="003D2B92">
      <w:pPr>
        <w:jc w:val="right"/>
      </w:pPr>
      <w:r>
        <w:t>EXPEDIENTE PLENO  556/2014</w:t>
      </w:r>
    </w:p>
    <w:p w:rsidR="003D2B92" w:rsidRDefault="00703232" w:rsidP="00B73AC2">
      <w:pPr>
        <w:pStyle w:val="Sinespaciado"/>
        <w:jc w:val="both"/>
      </w:pPr>
      <w:r>
        <w:t xml:space="preserve">                           Lo anterior, tiene apoyo en la tesis de jurisprudencia número  47/95, aprobada por el Pleno de la Suprema Corte de Justicia de la Nación, que para su consulta aparece en el Semanario Judicial de la Federación y su Gaceta, II, Novena Época, diciembre de 1995 Novena Época, Materia(s):  Constitucional, Común, página 133, del rubro y texto siguiente:</w:t>
      </w:r>
    </w:p>
    <w:p w:rsidR="00703232" w:rsidRDefault="00703232" w:rsidP="00B73AC2">
      <w:pPr>
        <w:pStyle w:val="Sinespaciado"/>
        <w:jc w:val="both"/>
      </w:pPr>
    </w:p>
    <w:p w:rsidR="00703232" w:rsidRDefault="00703232" w:rsidP="00703232">
      <w:pPr>
        <w:pStyle w:val="Sinespaciado"/>
        <w:jc w:val="right"/>
      </w:pPr>
      <w:r>
        <w:rPr>
          <w:b/>
        </w:rPr>
        <w:t xml:space="preserve">                                                          “FORMALIDADES         ESENCIALES         DEL        PROCEDIMIENTO.                             SON      LAS       QUE      GARANTIZAN      UNA      ADECUADA       Y                                                                                     OPORTUNA     DEFENSA     PREVIA     AL    ACTO    PRIVATIVO.   </w:t>
      </w:r>
      <w:r>
        <w:t>La</w:t>
      </w:r>
    </w:p>
    <w:p w:rsidR="00703232" w:rsidRDefault="00BF573E" w:rsidP="00BF573E">
      <w:pPr>
        <w:pStyle w:val="Sinespaciado"/>
        <w:jc w:val="center"/>
      </w:pPr>
      <w:r>
        <w:t xml:space="preserve">                                                           </w:t>
      </w:r>
      <w:r w:rsidR="00703232">
        <w:t xml:space="preserve">Garantía de audiencia establecida por el artículo 14 constitucional </w:t>
      </w:r>
    </w:p>
    <w:p w:rsidR="00703232" w:rsidRDefault="00703232" w:rsidP="00BF573E">
      <w:pPr>
        <w:pStyle w:val="Sinespaciado"/>
        <w:jc w:val="right"/>
      </w:pPr>
      <w:r>
        <w:t xml:space="preserve">                                                   consiste </w:t>
      </w:r>
      <w:r w:rsidR="00BF573E">
        <w:t xml:space="preserve">  </w:t>
      </w:r>
      <w:r>
        <w:t>en</w:t>
      </w:r>
      <w:r w:rsidR="00BF573E">
        <w:t xml:space="preserve">  </w:t>
      </w:r>
      <w:r>
        <w:t xml:space="preserve"> otorgar</w:t>
      </w:r>
      <w:r w:rsidR="00BF573E">
        <w:t xml:space="preserve">  </w:t>
      </w:r>
      <w:r>
        <w:t xml:space="preserve"> al </w:t>
      </w:r>
      <w:r w:rsidR="00BF573E">
        <w:t xml:space="preserve">  </w:t>
      </w:r>
      <w:r>
        <w:t>gobernado</w:t>
      </w:r>
      <w:r w:rsidR="00BF573E">
        <w:t xml:space="preserve"> </w:t>
      </w:r>
      <w:r>
        <w:t xml:space="preserve"> la</w:t>
      </w:r>
      <w:r w:rsidR="00BF573E">
        <w:t xml:space="preserve"> </w:t>
      </w:r>
      <w:r>
        <w:t xml:space="preserve"> oportunidad de defensa </w:t>
      </w:r>
    </w:p>
    <w:p w:rsidR="00BF573E" w:rsidRDefault="00703232" w:rsidP="00BF573E">
      <w:pPr>
        <w:pStyle w:val="Sinespaciado"/>
        <w:jc w:val="right"/>
      </w:pPr>
      <w:r>
        <w:t xml:space="preserve">                    </w:t>
      </w:r>
      <w:r w:rsidR="00BF573E">
        <w:t xml:space="preserve">                                        </w:t>
      </w:r>
      <w:r>
        <w:t>previamente</w:t>
      </w:r>
      <w:r w:rsidR="00BF573E">
        <w:t xml:space="preserve">  </w:t>
      </w:r>
      <w:r>
        <w:t xml:space="preserve"> al </w:t>
      </w:r>
      <w:r w:rsidR="00BF573E">
        <w:t xml:space="preserve">  </w:t>
      </w:r>
      <w:r>
        <w:t xml:space="preserve">acto </w:t>
      </w:r>
      <w:r w:rsidR="00BF573E">
        <w:t xml:space="preserve">  </w:t>
      </w:r>
      <w:r>
        <w:t>privativo</w:t>
      </w:r>
      <w:r w:rsidR="00BF573E">
        <w:t xml:space="preserve">  </w:t>
      </w:r>
      <w:r>
        <w:t xml:space="preserve"> de</w:t>
      </w:r>
      <w:r w:rsidR="00BF573E">
        <w:t xml:space="preserve"> </w:t>
      </w:r>
      <w:r>
        <w:t xml:space="preserve"> la vi</w:t>
      </w:r>
      <w:r w:rsidR="00BF573E">
        <w:t>da,</w:t>
      </w:r>
      <w:r>
        <w:t xml:space="preserve"> libertad, propiedad, </w:t>
      </w:r>
    </w:p>
    <w:p w:rsidR="00BF573E" w:rsidRDefault="00BF573E" w:rsidP="00BF573E">
      <w:pPr>
        <w:pStyle w:val="Sinespaciado"/>
        <w:jc w:val="right"/>
      </w:pPr>
      <w:r>
        <w:t xml:space="preserve">                                                            posesiones   o   derechos,  y  de  su  debido  respeto  impone a las </w:t>
      </w:r>
    </w:p>
    <w:p w:rsidR="00BF573E" w:rsidRDefault="00BF573E" w:rsidP="00BF573E">
      <w:pPr>
        <w:pStyle w:val="Sinespaciado"/>
        <w:jc w:val="right"/>
      </w:pPr>
      <w:r>
        <w:t>autoridades, entre otras obligaciones, la de que en el juicio que se</w:t>
      </w:r>
    </w:p>
    <w:p w:rsidR="00BF573E" w:rsidRDefault="00BF573E" w:rsidP="00BF573E">
      <w:pPr>
        <w:pStyle w:val="Sinespaciado"/>
        <w:jc w:val="right"/>
      </w:pPr>
      <w:r>
        <w:t>siga ” se cumplan las formalidades esenciales del procedimiento”.</w:t>
      </w:r>
    </w:p>
    <w:p w:rsidR="00BF573E" w:rsidRDefault="00BF573E" w:rsidP="00BF573E">
      <w:pPr>
        <w:pStyle w:val="Sinespaciado"/>
        <w:jc w:val="right"/>
      </w:pPr>
      <w:r>
        <w:t xml:space="preserve">    Estas  son  las  que  resultan necesarias para garantizar la defensa </w:t>
      </w:r>
    </w:p>
    <w:p w:rsidR="00BF573E" w:rsidRDefault="00BF573E" w:rsidP="00BF573E">
      <w:pPr>
        <w:pStyle w:val="Sinespaciado"/>
        <w:jc w:val="right"/>
      </w:pPr>
      <w:r>
        <w:t xml:space="preserve">   adecuada  antes  del acto de privación y que, de manera genérica,</w:t>
      </w:r>
    </w:p>
    <w:p w:rsidR="00BF573E" w:rsidRDefault="00586EF8" w:rsidP="00586EF8">
      <w:pPr>
        <w:pStyle w:val="Sinespaciado"/>
        <w:jc w:val="center"/>
      </w:pPr>
      <w:r>
        <w:t xml:space="preserve">                                                     </w:t>
      </w:r>
      <w:r w:rsidR="00BF573E">
        <w:t>se traducen en los siguientes requisitos:  1) La notificación del</w:t>
      </w:r>
      <w:r>
        <w:t xml:space="preserve">  </w:t>
      </w:r>
    </w:p>
    <w:p w:rsidR="00586EF8" w:rsidRDefault="00586EF8" w:rsidP="00BF573E">
      <w:pPr>
        <w:pStyle w:val="Sinespaciado"/>
        <w:jc w:val="right"/>
      </w:pPr>
      <w:r>
        <w:t xml:space="preserve">inicio  </w:t>
      </w:r>
      <w:r w:rsidR="00BF573E">
        <w:t xml:space="preserve">del </w:t>
      </w:r>
      <w:r>
        <w:t xml:space="preserve"> </w:t>
      </w:r>
      <w:r w:rsidR="00BF573E">
        <w:t>procedimiento</w:t>
      </w:r>
      <w:r>
        <w:t xml:space="preserve"> </w:t>
      </w:r>
      <w:r w:rsidR="00BF573E">
        <w:t xml:space="preserve"> y sus consecuencias; </w:t>
      </w:r>
      <w:r>
        <w:t xml:space="preserve"> 2) La oportunidad</w:t>
      </w:r>
    </w:p>
    <w:p w:rsidR="00586EF8" w:rsidRDefault="00586EF8" w:rsidP="00BF573E">
      <w:pPr>
        <w:pStyle w:val="Sinespaciado"/>
        <w:jc w:val="right"/>
      </w:pPr>
      <w:r>
        <w:t>de ofrecer y desahogar las pruebas en que se finque la defensa; 3)</w:t>
      </w:r>
    </w:p>
    <w:p w:rsidR="00BF573E" w:rsidRDefault="00586EF8" w:rsidP="00BF573E">
      <w:pPr>
        <w:pStyle w:val="Sinespaciado"/>
        <w:jc w:val="right"/>
      </w:pPr>
      <w:r>
        <w:t xml:space="preserve">La oportunidad  de  alegar;  y  4)  El dictado de una resolución que  </w:t>
      </w:r>
    </w:p>
    <w:p w:rsidR="00586EF8" w:rsidRDefault="00586EF8" w:rsidP="00BF573E">
      <w:pPr>
        <w:pStyle w:val="Sinespaciado"/>
        <w:jc w:val="right"/>
      </w:pPr>
      <w:r>
        <w:t>dirima las cuestiones debatidas. De no respetarse estos requisitos</w:t>
      </w:r>
    </w:p>
    <w:p w:rsidR="00586EF8" w:rsidRDefault="00586EF8" w:rsidP="00BF573E">
      <w:pPr>
        <w:pStyle w:val="Sinespaciado"/>
        <w:jc w:val="right"/>
      </w:pPr>
      <w:r>
        <w:t>se  dejaría de cumplir con el fin de la garantía de audiencia, que es</w:t>
      </w:r>
    </w:p>
    <w:p w:rsidR="00586EF8" w:rsidRDefault="00586EF8" w:rsidP="00586EF8">
      <w:pPr>
        <w:pStyle w:val="Sinespaciado"/>
        <w:jc w:val="center"/>
      </w:pPr>
      <w:r>
        <w:t xml:space="preserve">    evitar la indefensión del afectado”.</w:t>
      </w:r>
    </w:p>
    <w:p w:rsidR="00586EF8" w:rsidRDefault="00586EF8" w:rsidP="00586EF8">
      <w:pPr>
        <w:pStyle w:val="Sinespaciado"/>
        <w:jc w:val="center"/>
      </w:pPr>
    </w:p>
    <w:p w:rsidR="00586EF8" w:rsidRDefault="00586EF8" w:rsidP="00586EF8">
      <w:pPr>
        <w:pStyle w:val="Sinespaciado"/>
        <w:jc w:val="both"/>
      </w:pPr>
      <w:r>
        <w:t xml:space="preserve">                                            En ese mismo sentido, el numeral 16 constitucional establece que: “Nadie</w:t>
      </w:r>
    </w:p>
    <w:p w:rsidR="00586EF8" w:rsidRDefault="00586EF8" w:rsidP="00586EF8">
      <w:pPr>
        <w:pStyle w:val="Sinespaciado"/>
        <w:jc w:val="both"/>
      </w:pPr>
      <w:r>
        <w:t>puede ser  molestado en su persona, familia, domicilio, papeles o posesiones, sino en virtud de mandamiento escrito de la autoridad competente, que funde y motive la causa legal del procedimiento…”</w:t>
      </w:r>
    </w:p>
    <w:p w:rsidR="00184869" w:rsidRDefault="00184869" w:rsidP="00586EF8">
      <w:pPr>
        <w:pStyle w:val="Sinespaciado"/>
        <w:jc w:val="both"/>
      </w:pPr>
    </w:p>
    <w:p w:rsidR="00184869" w:rsidRDefault="00184869" w:rsidP="00586EF8">
      <w:pPr>
        <w:pStyle w:val="Sinespaciado"/>
        <w:jc w:val="both"/>
      </w:pPr>
      <w:r>
        <w:t xml:space="preserve">                                                Como se advierte, de los lineamientos establecidos en el reproducido apartado del precepto constitucional en éste, se consagra una garantía de legalidad que regula los requisitos que debe satisfacer cualquier acto de acto de autoridad que afecte la esfera jurídica de un gobernado, entre los que se encuentran, los concernientes a la fundamentación y motivación que debe revestir dicho mandato.</w:t>
      </w:r>
    </w:p>
    <w:p w:rsidR="00184869" w:rsidRDefault="00184869" w:rsidP="00586EF8">
      <w:pPr>
        <w:pStyle w:val="Sinespaciado"/>
        <w:jc w:val="both"/>
      </w:pPr>
    </w:p>
    <w:p w:rsidR="00184869" w:rsidRDefault="00184869" w:rsidP="00586EF8">
      <w:pPr>
        <w:pStyle w:val="Sinespaciado"/>
        <w:jc w:val="both"/>
      </w:pPr>
      <w:r>
        <w:t xml:space="preserve">                                                De igual manera, se colige, que esta garantía se traduce en la obligación que tiene todo órgano de autoridad, de fundar y motivar cualquier acto de molestia que emita, esto, con el evidente propósito de que el destinatario esté en aptitud de controvertirlo al conocer, precisamente, los argumentos que lo sustenten y los preceptos legales que en el mismo se aplicaron.</w:t>
      </w:r>
    </w:p>
    <w:p w:rsidR="00184869" w:rsidRDefault="00184869" w:rsidP="00586EF8">
      <w:pPr>
        <w:pStyle w:val="Sinespaciado"/>
        <w:jc w:val="both"/>
      </w:pPr>
    </w:p>
    <w:p w:rsidR="00184869" w:rsidRDefault="0041029B" w:rsidP="00586EF8">
      <w:pPr>
        <w:pStyle w:val="Sinespaciado"/>
        <w:jc w:val="both"/>
      </w:pPr>
      <w:r>
        <w:t xml:space="preserve">                                                 Luego, en lo que atañe a notificaciones por disposición expresa del ordinal  11  de fracción  XIV de La Ley de Fiscalización Superior y Auditoría Pública del Estado de Jalisco y sus Municipios, es aplicable supletoriamente la Ley del Procedimiento Administrativo del estado, específicamente el  Capítulo VIII que comprende los artículos 82 a 91.</w:t>
      </w:r>
    </w:p>
    <w:p w:rsidR="0041029B" w:rsidRDefault="0041029B" w:rsidP="00586EF8">
      <w:pPr>
        <w:pStyle w:val="Sinespaciado"/>
        <w:jc w:val="both"/>
      </w:pPr>
    </w:p>
    <w:p w:rsidR="0041029B" w:rsidRDefault="0041029B" w:rsidP="0041029B">
      <w:pPr>
        <w:jc w:val="right"/>
      </w:pPr>
      <w:r>
        <w:t>EXPEDIENTE PLENO  556/2014</w:t>
      </w:r>
    </w:p>
    <w:p w:rsidR="0041029B" w:rsidRDefault="00C4154E" w:rsidP="00586EF8">
      <w:pPr>
        <w:pStyle w:val="Sinespaciado"/>
        <w:jc w:val="both"/>
      </w:pPr>
      <w:r>
        <w:t xml:space="preserve">            </w:t>
      </w:r>
      <w:r w:rsidR="0041029B">
        <w:t xml:space="preserve">  Precisado lo anterior, para evidenciar las  violaciones cometidas por las autoridades demandadas, debe traerse a colación lo dispuesto en el Título Sétimo Capítulo I, de la Ley de Fiscalización Superior y Auditoría Pública del Estado de Jalisco y sus Municipios que son del siguiente tenor:</w:t>
      </w:r>
    </w:p>
    <w:p w:rsidR="00AF4642" w:rsidRDefault="00AF4642" w:rsidP="00586EF8">
      <w:pPr>
        <w:pStyle w:val="Sinespaciado"/>
        <w:jc w:val="both"/>
      </w:pPr>
    </w:p>
    <w:p w:rsidR="00AF4642" w:rsidRDefault="00AF4642" w:rsidP="00BA3E83">
      <w:pPr>
        <w:pStyle w:val="Sinespaciado"/>
        <w:jc w:val="both"/>
      </w:pPr>
      <w:r>
        <w:rPr>
          <w:b/>
        </w:rPr>
        <w:t xml:space="preserve">                   </w:t>
      </w:r>
      <w:r w:rsidRPr="00AF4642">
        <w:rPr>
          <w:b/>
        </w:rPr>
        <w:t xml:space="preserve">“Artículo   71.  </w:t>
      </w:r>
      <w:r w:rsidRPr="00AF4642">
        <w:t xml:space="preserve">Los sujetos auditables deberán caucionar su manejo de fondos, </w:t>
      </w:r>
    </w:p>
    <w:p w:rsidR="00AF4642" w:rsidRDefault="00AF4642" w:rsidP="00BA3E83">
      <w:pPr>
        <w:pStyle w:val="Sinespaciado"/>
        <w:jc w:val="both"/>
      </w:pPr>
      <w:r>
        <w:t xml:space="preserve">                     de los treinta días siguientes al día que tome posesión de su cargo, en cualquiera</w:t>
      </w:r>
    </w:p>
    <w:p w:rsidR="00AF4642" w:rsidRDefault="00AF4642" w:rsidP="00BA3E83">
      <w:pPr>
        <w:pStyle w:val="Sinespaciado"/>
        <w:jc w:val="both"/>
      </w:pPr>
      <w:r>
        <w:t xml:space="preserve">                     de las formas establecidas en ley y por el importe que determinen las leyes de ingresos</w:t>
      </w:r>
    </w:p>
    <w:p w:rsidR="00AF4642" w:rsidRDefault="00AF4642" w:rsidP="00BA3E83">
      <w:pPr>
        <w:pStyle w:val="Sinespaciado"/>
        <w:jc w:val="both"/>
      </w:pPr>
      <w:r>
        <w:t xml:space="preserve">                     debiendo actualizar</w:t>
      </w:r>
      <w:r w:rsidR="00BA3E83">
        <w:t xml:space="preserve"> su caución dentro del mes de enero de cada año. Dicha caución     </w:t>
      </w:r>
    </w:p>
    <w:p w:rsidR="00BA3E83" w:rsidRDefault="00BA3E83" w:rsidP="00BA3E83">
      <w:pPr>
        <w:pStyle w:val="Sinespaciado"/>
        <w:jc w:val="both"/>
      </w:pPr>
      <w:r>
        <w:t xml:space="preserve">                     deberá otorgarse a favor de la entidad auditable y remitirla a la Auditoría Superior </w:t>
      </w:r>
    </w:p>
    <w:p w:rsidR="00BA3E83" w:rsidRDefault="00BA3E83" w:rsidP="00BA3E83">
      <w:pPr>
        <w:pStyle w:val="Sinespaciado"/>
        <w:jc w:val="both"/>
      </w:pPr>
      <w:r>
        <w:t xml:space="preserve">                     para su registro y control, dentro del término aludido.</w:t>
      </w:r>
    </w:p>
    <w:p w:rsidR="00BA3E83" w:rsidRDefault="00BA3E83" w:rsidP="00BA3E83">
      <w:pPr>
        <w:pStyle w:val="Sinespaciado"/>
        <w:jc w:val="both"/>
      </w:pPr>
    </w:p>
    <w:p w:rsidR="00BA3E83" w:rsidRDefault="00BA3E83" w:rsidP="00BA3E83">
      <w:pPr>
        <w:pStyle w:val="Sinespaciado"/>
        <w:jc w:val="both"/>
      </w:pPr>
      <w:r>
        <w:t xml:space="preserve">                     Los gastos que se originen con motivo del otorgamiento de la caución, serán a cargo </w:t>
      </w:r>
    </w:p>
    <w:p w:rsidR="00BA3E83" w:rsidRDefault="00BA3E83" w:rsidP="00BA3E83">
      <w:pPr>
        <w:pStyle w:val="Sinespaciado"/>
        <w:jc w:val="both"/>
      </w:pPr>
      <w:r>
        <w:t xml:space="preserve">                     Del erario público.</w:t>
      </w:r>
    </w:p>
    <w:p w:rsidR="00BA3E83" w:rsidRDefault="00BA3E83" w:rsidP="00BA3E83">
      <w:pPr>
        <w:pStyle w:val="Sinespaciado"/>
        <w:jc w:val="both"/>
      </w:pPr>
    </w:p>
    <w:p w:rsidR="00BA3E83" w:rsidRDefault="00BA3E83" w:rsidP="00BA3E83">
      <w:pPr>
        <w:pStyle w:val="Sinespaciado"/>
        <w:jc w:val="both"/>
      </w:pPr>
      <w:r>
        <w:t xml:space="preserve">                     Los sujetos auditables tienen la obligación de comunicar un domicilio legal, dentro de</w:t>
      </w:r>
    </w:p>
    <w:p w:rsidR="00BA3E83" w:rsidRDefault="00BA3E83" w:rsidP="00BA3E83">
      <w:pPr>
        <w:pStyle w:val="Sinespaciado"/>
        <w:jc w:val="both"/>
      </w:pPr>
      <w:r>
        <w:t xml:space="preserve">                     los treinta días siguientes al inicio de su cargo donde se les notifique de los resultados</w:t>
      </w:r>
    </w:p>
    <w:p w:rsidR="00BA3E83" w:rsidRDefault="00BA3E83" w:rsidP="00BA3E83">
      <w:pPr>
        <w:pStyle w:val="Sinespaciado"/>
        <w:jc w:val="both"/>
      </w:pPr>
      <w:r>
        <w:t xml:space="preserve">                     de las auditorías y revisiones a la cuenta pública de la entidad auditable, hasta en tanto</w:t>
      </w:r>
    </w:p>
    <w:p w:rsidR="00BA3E83" w:rsidRDefault="00BA3E83" w:rsidP="00BA3E83">
      <w:pPr>
        <w:pStyle w:val="Sinespaciado"/>
        <w:jc w:val="both"/>
      </w:pPr>
      <w:r>
        <w:t xml:space="preserve">                     no se les expida su liberación de cualquier carga fiscal.  Así mismo dichas personas </w:t>
      </w:r>
    </w:p>
    <w:p w:rsidR="00BA3E83" w:rsidRDefault="00BA3E83" w:rsidP="00BA3E83">
      <w:pPr>
        <w:pStyle w:val="Sinespaciado"/>
        <w:jc w:val="both"/>
      </w:pPr>
      <w:r>
        <w:t xml:space="preserve">                     deberán designar nuevo domicilio en el estado de Jalisco, cuando hayan dejado el </w:t>
      </w:r>
    </w:p>
    <w:p w:rsidR="00BA3E83" w:rsidRDefault="00BA3E83" w:rsidP="00BA3E83">
      <w:pPr>
        <w:pStyle w:val="Sinespaciado"/>
        <w:jc w:val="both"/>
      </w:pPr>
      <w:r>
        <w:t xml:space="preserve">                     cargo o existan cambios de domicilio señalado.</w:t>
      </w:r>
    </w:p>
    <w:p w:rsidR="00BF1E1A" w:rsidRDefault="00BF1E1A" w:rsidP="00BA3E83">
      <w:pPr>
        <w:pStyle w:val="Sinespaciado"/>
        <w:jc w:val="both"/>
      </w:pPr>
    </w:p>
    <w:p w:rsidR="00BF1E1A" w:rsidRDefault="00BF1E1A" w:rsidP="00BA3E83">
      <w:pPr>
        <w:pStyle w:val="Sinespaciado"/>
        <w:jc w:val="both"/>
      </w:pPr>
      <w:r>
        <w:t xml:space="preserve">                     Ante la omisión de registrar un domicilio legal ante la Auditoría Superior o el cambio </w:t>
      </w:r>
    </w:p>
    <w:p w:rsidR="00BF1E1A" w:rsidRDefault="00BF1E1A" w:rsidP="00BA3E83">
      <w:pPr>
        <w:pStyle w:val="Sinespaciado"/>
        <w:jc w:val="both"/>
      </w:pPr>
      <w:r>
        <w:t xml:space="preserve">                     del mismo, la entidad auditable superior hará las notificaciones en los estrados y las</w:t>
      </w:r>
    </w:p>
    <w:p w:rsidR="00BF1E1A" w:rsidRDefault="00BF1E1A" w:rsidP="00BA3E83">
      <w:pPr>
        <w:pStyle w:val="Sinespaciado"/>
        <w:jc w:val="both"/>
      </w:pPr>
      <w:r>
        <w:t xml:space="preserve">                     notificaciones que se hagan por no contar con el domicilio legal actualizado del </w:t>
      </w:r>
    </w:p>
    <w:p w:rsidR="00BF1E1A" w:rsidRDefault="00BF1E1A" w:rsidP="00BA3E83">
      <w:pPr>
        <w:pStyle w:val="Sinespaciado"/>
        <w:jc w:val="both"/>
      </w:pPr>
      <w:r>
        <w:t xml:space="preserve">                     auditado se tendrán por hechas y surtirán sus efectos al día siguiente de haberse </w:t>
      </w:r>
    </w:p>
    <w:p w:rsidR="00BF1E1A" w:rsidRDefault="00BF1E1A" w:rsidP="00BA3E83">
      <w:pPr>
        <w:pStyle w:val="Sinespaciado"/>
        <w:jc w:val="both"/>
      </w:pPr>
      <w:r>
        <w:t xml:space="preserve">                     publicado”.</w:t>
      </w:r>
    </w:p>
    <w:p w:rsidR="00BF1E1A" w:rsidRDefault="00BF1E1A" w:rsidP="00BA3E83">
      <w:pPr>
        <w:pStyle w:val="Sinespaciado"/>
        <w:jc w:val="both"/>
      </w:pPr>
    </w:p>
    <w:p w:rsidR="00BF1E1A" w:rsidRDefault="00BF1E1A" w:rsidP="00BA3E83">
      <w:pPr>
        <w:pStyle w:val="Sinespaciado"/>
        <w:jc w:val="both"/>
      </w:pPr>
      <w:r>
        <w:t xml:space="preserve">                   </w:t>
      </w:r>
      <w:r>
        <w:rPr>
          <w:b/>
        </w:rPr>
        <w:t xml:space="preserve">“Artículo  72.   </w:t>
      </w:r>
      <w:r>
        <w:t>En el caso de que un sujeto auditable tenga que cambiar de residencia</w:t>
      </w:r>
    </w:p>
    <w:p w:rsidR="00BF1E1A" w:rsidRDefault="00BF1E1A" w:rsidP="00BA3E83">
      <w:pPr>
        <w:pStyle w:val="Sinespaciado"/>
        <w:jc w:val="both"/>
      </w:pPr>
      <w:r>
        <w:t xml:space="preserve">                     en el estado o el país, deberá señalar su nuevo domicilio y mantener actualizada la</w:t>
      </w:r>
    </w:p>
    <w:p w:rsidR="00BF1E1A" w:rsidRDefault="00BF1E1A" w:rsidP="00BA3E83">
      <w:pPr>
        <w:pStyle w:val="Sinespaciado"/>
        <w:jc w:val="both"/>
      </w:pPr>
      <w:r>
        <w:t xml:space="preserve">                     garantía a que se refiere el artículo anterior.”</w:t>
      </w:r>
    </w:p>
    <w:p w:rsidR="00BF1E1A" w:rsidRDefault="00BF1E1A" w:rsidP="00BA3E83">
      <w:pPr>
        <w:pStyle w:val="Sinespaciado"/>
        <w:jc w:val="both"/>
      </w:pPr>
    </w:p>
    <w:p w:rsidR="00BF1E1A" w:rsidRDefault="00BF1E1A" w:rsidP="00BA3E83">
      <w:pPr>
        <w:pStyle w:val="Sinespaciado"/>
        <w:jc w:val="both"/>
      </w:pPr>
    </w:p>
    <w:p w:rsidR="00BF1E1A" w:rsidRDefault="00C4154E" w:rsidP="00BA3E83">
      <w:pPr>
        <w:pStyle w:val="Sinespaciado"/>
        <w:jc w:val="both"/>
      </w:pPr>
      <w:r>
        <w:t xml:space="preserve">       </w:t>
      </w:r>
      <w:r w:rsidR="00BF1E1A">
        <w:t xml:space="preserve">  </w:t>
      </w:r>
      <w:r>
        <w:t xml:space="preserve">   Las normas transcritas en líneas anteriores, tienen como corolario que el legislador ordinario en congruencia con lo dispuesto en el numeral  16  constitucional, se pronunció en el sentido de que los sujetos auditables tienen la obligación de deberán caucionar su manejo de fondos, dentro de los treinta días siguientes al día en que tome posesión de su cargo y comunicar un domicilio legal donde se les notifique de los resultados de la auditorías y revisiones a la cuenta pública de la entidad auditable, hasta en tanto no se le expida su liberación de cualquier carga fiscal.</w:t>
      </w:r>
    </w:p>
    <w:p w:rsidR="00C4154E" w:rsidRDefault="00C4154E" w:rsidP="00BA3E83">
      <w:pPr>
        <w:pStyle w:val="Sinespaciado"/>
        <w:jc w:val="both"/>
      </w:pPr>
    </w:p>
    <w:p w:rsidR="00C4154E" w:rsidRDefault="00C4154E" w:rsidP="00BA3E83">
      <w:pPr>
        <w:pStyle w:val="Sinespaciado"/>
        <w:jc w:val="both"/>
      </w:pPr>
      <w:r>
        <w:t xml:space="preserve">           Luego, en el artículo 82 y 84 de la Ley de Procedimiento Administrativo del Estado, se prevé que toda resolución que dicte la autoridad que afecte intereses de los administrados les deben ser notificadas y que deben realizarse, entre otras, y para lo atinente de manera personal y por escrito, cuando se trate de la primera en el  asunto.</w:t>
      </w:r>
    </w:p>
    <w:p w:rsidR="00C4154E" w:rsidRDefault="00C4154E" w:rsidP="00BA3E83">
      <w:pPr>
        <w:pStyle w:val="Sinespaciado"/>
        <w:jc w:val="both"/>
      </w:pPr>
    </w:p>
    <w:p w:rsidR="00C4154E" w:rsidRDefault="00C4154E" w:rsidP="00C4154E">
      <w:pPr>
        <w:jc w:val="right"/>
      </w:pPr>
      <w:r>
        <w:t>EXPEDIENTE PLENO  556/2014</w:t>
      </w:r>
    </w:p>
    <w:p w:rsidR="00672CE4" w:rsidRDefault="00C4154E" w:rsidP="00672CE4">
      <w:pPr>
        <w:pStyle w:val="Sinespaciado"/>
      </w:pPr>
      <w:r>
        <w:t xml:space="preserve">         En</w:t>
      </w:r>
      <w:r w:rsidR="00672CE4">
        <w:t xml:space="preserve"> ese mismo sentido, los arábigos 62 y 72 del propio ordenamiento disponen:</w:t>
      </w:r>
    </w:p>
    <w:p w:rsidR="00672CE4" w:rsidRDefault="00672CE4" w:rsidP="009B61A7">
      <w:pPr>
        <w:pStyle w:val="Sinespaciado"/>
      </w:pPr>
    </w:p>
    <w:p w:rsidR="00672CE4" w:rsidRDefault="00672CE4" w:rsidP="009B61A7">
      <w:pPr>
        <w:pStyle w:val="Sinespaciado"/>
      </w:pPr>
      <w:r>
        <w:t xml:space="preserve">                         </w:t>
      </w:r>
      <w:r>
        <w:rPr>
          <w:b/>
        </w:rPr>
        <w:t xml:space="preserve">“Artículo 62.  </w:t>
      </w:r>
      <w:r>
        <w:t>Los  pliegos  de  observaciones  y  recomendaciones</w:t>
      </w:r>
    </w:p>
    <w:p w:rsidR="00672CE4" w:rsidRDefault="00672CE4" w:rsidP="009B61A7">
      <w:pPr>
        <w:pStyle w:val="Sinespaciado"/>
      </w:pPr>
      <w:r>
        <w:t xml:space="preserve">                           relativos   a   la   revisión,   examen   y   auditoría   de  las  cuentas</w:t>
      </w:r>
    </w:p>
    <w:p w:rsidR="00672CE4" w:rsidRDefault="00672CE4" w:rsidP="009B61A7">
      <w:pPr>
        <w:pStyle w:val="Sinespaciado"/>
      </w:pPr>
      <w:r>
        <w:t xml:space="preserve">                           públicas o estados financieros serán notificados a las entidades y</w:t>
      </w:r>
    </w:p>
    <w:p w:rsidR="00672CE4" w:rsidRDefault="00672CE4" w:rsidP="009B61A7">
      <w:pPr>
        <w:pStyle w:val="Sinespaciado"/>
      </w:pPr>
      <w:r>
        <w:t xml:space="preserve">                           sujetos auditables y obligados subsidiarios, de acuerdo a las </w:t>
      </w:r>
    </w:p>
    <w:p w:rsidR="00F931E2" w:rsidRDefault="00672CE4" w:rsidP="009B61A7">
      <w:pPr>
        <w:pStyle w:val="Sinespaciado"/>
      </w:pPr>
      <w:r>
        <w:t xml:space="preserve">                           siguientes bases:</w:t>
      </w:r>
    </w:p>
    <w:p w:rsidR="00F931E2" w:rsidRDefault="00F931E2" w:rsidP="009B61A7">
      <w:pPr>
        <w:pStyle w:val="Sinespaciado"/>
        <w:numPr>
          <w:ilvl w:val="0"/>
          <w:numId w:val="7"/>
        </w:numPr>
      </w:pPr>
      <w:r>
        <w:t>La Auditoría Superior  notificará en el domicilio registrado de los</w:t>
      </w:r>
    </w:p>
    <w:p w:rsidR="00F931E2" w:rsidRDefault="00F931E2" w:rsidP="009B61A7">
      <w:pPr>
        <w:pStyle w:val="Sinespaciado"/>
        <w:ind w:left="1185"/>
      </w:pPr>
      <w:r>
        <w:t>sujetos auditables las observaciones y recomendaciones respectivas</w:t>
      </w:r>
    </w:p>
    <w:p w:rsidR="00F931E2" w:rsidRDefault="00F931E2" w:rsidP="009B61A7">
      <w:pPr>
        <w:pStyle w:val="Sinespaciado"/>
        <w:ind w:left="1185"/>
      </w:pPr>
      <w:r>
        <w:t>en un término de treinta días naturales contados a partir del cierre del</w:t>
      </w:r>
    </w:p>
    <w:p w:rsidR="00F931E2" w:rsidRDefault="00F931E2" w:rsidP="009B61A7">
      <w:pPr>
        <w:pStyle w:val="Sinespaciado"/>
        <w:ind w:left="1185"/>
      </w:pPr>
      <w:r>
        <w:t>acta de visita;</w:t>
      </w:r>
    </w:p>
    <w:p w:rsidR="00F931E2" w:rsidRDefault="00F931E2" w:rsidP="009B61A7">
      <w:pPr>
        <w:pStyle w:val="Sinespaciado"/>
        <w:ind w:left="1185"/>
      </w:pPr>
      <w:r>
        <w:t>II.    El titular de la entidad auditable tendrá un término de treinta días</w:t>
      </w:r>
    </w:p>
    <w:p w:rsidR="00F931E2" w:rsidRDefault="00F931E2" w:rsidP="009B61A7">
      <w:pPr>
        <w:pStyle w:val="Sinespaciado"/>
        <w:ind w:left="1185"/>
      </w:pPr>
      <w:r>
        <w:t>naturales,  contados a partir de la fecha de notificación de los pliegos</w:t>
      </w:r>
      <w:r w:rsidR="00C44D71">
        <w:t>,</w:t>
      </w:r>
    </w:p>
    <w:p w:rsidR="00C44D71" w:rsidRDefault="00C44D71" w:rsidP="009B61A7">
      <w:pPr>
        <w:pStyle w:val="Sinespaciado"/>
        <w:ind w:left="1185"/>
      </w:pPr>
      <w:r>
        <w:t>para solventar y justificar las observaciones y  recomendaciones</w:t>
      </w:r>
    </w:p>
    <w:p w:rsidR="00C44D71" w:rsidRDefault="00C44D71" w:rsidP="009B61A7">
      <w:pPr>
        <w:pStyle w:val="Sinespaciado"/>
        <w:ind w:left="1185"/>
      </w:pPr>
      <w:r>
        <w:t>realizadas por la  Auditoría Superior,”</w:t>
      </w:r>
    </w:p>
    <w:p w:rsidR="00C44D71" w:rsidRDefault="00C44D71" w:rsidP="009B61A7">
      <w:pPr>
        <w:pStyle w:val="Sinespaciado"/>
        <w:ind w:left="1185"/>
      </w:pPr>
      <w:r>
        <w:rPr>
          <w:b/>
        </w:rPr>
        <w:t xml:space="preserve">Artículo  76.  </w:t>
      </w:r>
      <w:r>
        <w:t>La orden de visita deberá contener:</w:t>
      </w:r>
    </w:p>
    <w:p w:rsidR="00C44D71" w:rsidRDefault="00C44D71" w:rsidP="009B61A7">
      <w:pPr>
        <w:pStyle w:val="Sinespaciado"/>
      </w:pPr>
      <w:r>
        <w:t xml:space="preserve">                        I.     El nombre de la entidad auditable;</w:t>
      </w:r>
    </w:p>
    <w:p w:rsidR="00C44D71" w:rsidRDefault="00C44D71" w:rsidP="009B61A7">
      <w:pPr>
        <w:pStyle w:val="Sinespaciado"/>
      </w:pPr>
      <w:r>
        <w:t xml:space="preserve">                        II.    El nombre de los auditores o profesionales contratados que realizan</w:t>
      </w:r>
    </w:p>
    <w:p w:rsidR="00C44D71" w:rsidRDefault="00C44D71" w:rsidP="009B61A7">
      <w:pPr>
        <w:pStyle w:val="Sinespaciado"/>
      </w:pPr>
      <w:r>
        <w:t xml:space="preserve">                        la visita, los cuales podrán ser sustituidos o designados en un mayor </w:t>
      </w:r>
    </w:p>
    <w:p w:rsidR="00C44D71" w:rsidRDefault="00C44D71" w:rsidP="009B61A7">
      <w:pPr>
        <w:pStyle w:val="Sinespaciado"/>
      </w:pPr>
      <w:r>
        <w:t xml:space="preserve">                        número mediante notificación realizada a la entidad auditable;</w:t>
      </w:r>
    </w:p>
    <w:p w:rsidR="00C44D71" w:rsidRDefault="00C44D71" w:rsidP="009B61A7">
      <w:pPr>
        <w:pStyle w:val="Sinespaciado"/>
      </w:pPr>
      <w:r>
        <w:t xml:space="preserve">                        III.   El ejercicio o periodo a revisar, así como la enumeración de las áreas,</w:t>
      </w:r>
    </w:p>
    <w:p w:rsidR="00C44D71" w:rsidRDefault="00C44D71" w:rsidP="009B61A7">
      <w:pPr>
        <w:pStyle w:val="Sinespaciado"/>
      </w:pPr>
      <w:r>
        <w:t xml:space="preserve">                        rubros, documentos u operaciones de la revisión. La revisión no podrá</w:t>
      </w:r>
    </w:p>
    <w:p w:rsidR="00C44D71" w:rsidRDefault="00C44D71" w:rsidP="009B61A7">
      <w:pPr>
        <w:pStyle w:val="Sinespaciado"/>
      </w:pPr>
      <w:r>
        <w:t xml:space="preserve">                        realizarse respecto a conceptos no señalados </w:t>
      </w:r>
      <w:r w:rsidR="009B61A7">
        <w:t xml:space="preserve"> en la orden de visita, salvo</w:t>
      </w:r>
    </w:p>
    <w:p w:rsidR="009B61A7" w:rsidRDefault="009B61A7" w:rsidP="009B61A7">
      <w:pPr>
        <w:pStyle w:val="Sinespaciado"/>
      </w:pPr>
      <w:r>
        <w:t xml:space="preserve">                        que por nueva orden, fundada y motivada, del Auditor Superior, se </w:t>
      </w:r>
    </w:p>
    <w:p w:rsidR="009B61A7" w:rsidRDefault="009B61A7" w:rsidP="009B61A7">
      <w:pPr>
        <w:pStyle w:val="Sinespaciado"/>
      </w:pPr>
      <w:r>
        <w:t xml:space="preserve">                        amplíen los conceptos a revisar; y</w:t>
      </w:r>
    </w:p>
    <w:p w:rsidR="009B61A7" w:rsidRDefault="009B61A7" w:rsidP="009B61A7">
      <w:pPr>
        <w:pStyle w:val="Sinespaciado"/>
      </w:pPr>
      <w:r>
        <w:t xml:space="preserve">                        IV.   Período que durará la revisión, el cual se podrá ampliar, notificando</w:t>
      </w:r>
    </w:p>
    <w:p w:rsidR="009B61A7" w:rsidRDefault="009B61A7" w:rsidP="009B61A7">
      <w:pPr>
        <w:pStyle w:val="Sinespaciado"/>
      </w:pPr>
      <w:r>
        <w:t xml:space="preserve">                       a la entidad, debiendo fundar y motivar la razón de la ampliación.</w:t>
      </w:r>
    </w:p>
    <w:p w:rsidR="009B61A7" w:rsidRDefault="009B61A7" w:rsidP="00142AD2">
      <w:pPr>
        <w:pStyle w:val="Sinespaciado"/>
        <w:jc w:val="both"/>
      </w:pPr>
    </w:p>
    <w:p w:rsidR="009B61A7" w:rsidRPr="00C44D71" w:rsidRDefault="009B61A7" w:rsidP="00142AD2">
      <w:pPr>
        <w:pStyle w:val="Sinespaciado"/>
        <w:jc w:val="both"/>
      </w:pPr>
      <w:r>
        <w:t xml:space="preserve">               Ahora bien, del informe final de auditoría emitido por el Auditor Superior del Estado, que obra en el cuadernillo de pruebas  I,  a  fojas  116  a  369,  no se advierte que corran agregadas, las actas que comprueben que se hubieren practicado</w:t>
      </w:r>
      <w:r w:rsidR="00142AD2">
        <w:t xml:space="preserve"> por escrito, de manera personal, en el domicilio legal registrado ante la Auditoría Superior por los sujetos auditables, aquí apelantes, las notificaciones del inicio del procedimiento, de las actas de visita y de las observaciones y recomendaciones respectivas, por ende, es inconcuso que no se les hizo de su conocimiento tal proceder.</w:t>
      </w:r>
    </w:p>
    <w:p w:rsidR="000F22A8" w:rsidRDefault="000F22A8" w:rsidP="00B73AC2">
      <w:pPr>
        <w:pStyle w:val="Sinespaciado"/>
        <w:jc w:val="both"/>
      </w:pPr>
    </w:p>
    <w:p w:rsidR="000F22A8" w:rsidRDefault="000F22A8" w:rsidP="00B73AC2">
      <w:pPr>
        <w:pStyle w:val="Sinespaciado"/>
        <w:jc w:val="both"/>
      </w:pPr>
    </w:p>
    <w:p w:rsidR="00844422" w:rsidRDefault="00142AD2" w:rsidP="00B73AC2">
      <w:pPr>
        <w:pStyle w:val="Sinespaciado"/>
        <w:jc w:val="both"/>
      </w:pPr>
      <w:r>
        <w:t xml:space="preserve">              Sin que sea suficiente, que se asentara en dicho informe final, que los ex servidores públicos del ente auditado fueron debidamente notificados, prevenidos y apercibidos conforme a lo dispuesto por el artículo  61  de la Ley de Fiscalización Superior y Auditoría Pública del Estado de Jalisco, en virtud de que se reitera, no existen las constancias aludidas en el párrafo que precede, lo que implica la nulidad de los contradichos.</w:t>
      </w:r>
    </w:p>
    <w:p w:rsidR="00142AD2" w:rsidRDefault="00142AD2" w:rsidP="00B73AC2">
      <w:pPr>
        <w:pStyle w:val="Sinespaciado"/>
        <w:jc w:val="both"/>
      </w:pPr>
    </w:p>
    <w:p w:rsidR="00F425F4" w:rsidRDefault="00142AD2" w:rsidP="00B73AC2">
      <w:pPr>
        <w:pStyle w:val="Sinespaciado"/>
        <w:jc w:val="both"/>
      </w:pPr>
      <w:r>
        <w:t xml:space="preserve">              Por tanto, al no quedar satisfecho el requisito de las notificaciones del inicio del procedimiento, de las actas de visita y de las </w:t>
      </w:r>
      <w:r w:rsidR="00F425F4">
        <w:t>observaciones</w:t>
      </w:r>
      <w:r>
        <w:t xml:space="preserve"> y recomendaciones</w:t>
      </w:r>
      <w:r w:rsidR="00F425F4">
        <w:t xml:space="preserve"> respectivas, por escrito, manera personal, en el domicilio legal registrado ante la Auditoría Superior por los sujetos </w:t>
      </w:r>
    </w:p>
    <w:p w:rsidR="00F425F4" w:rsidRDefault="00F425F4" w:rsidP="00F425F4">
      <w:pPr>
        <w:jc w:val="right"/>
      </w:pPr>
      <w:r>
        <w:t>EXPEDIENTE PLENO  556/2014</w:t>
      </w:r>
    </w:p>
    <w:p w:rsidR="00142AD2" w:rsidRDefault="00F425F4" w:rsidP="00B73AC2">
      <w:pPr>
        <w:pStyle w:val="Sinespaciado"/>
        <w:jc w:val="both"/>
      </w:pPr>
      <w:r>
        <w:t>auditables, aquí apelantes, puede reputarse contraventor de los derechos humanos de los impenetrantes, los actos impugnados, ya que el ejercicio del derecho de acceso a la justicia implica la observancia de los presupuestos formales y materiales contemplados por el legislador, lo que aparece satisfecha en el caso.  Es aplicable la jurisprudencia publicada bajo el epígrafe:</w:t>
      </w:r>
    </w:p>
    <w:p w:rsidR="00F425F4" w:rsidRDefault="00F425F4" w:rsidP="00B73AC2">
      <w:pPr>
        <w:pStyle w:val="Sinespaciado"/>
        <w:jc w:val="both"/>
      </w:pPr>
    </w:p>
    <w:p w:rsidR="00F425F4" w:rsidRDefault="00F425F4" w:rsidP="00B73AC2">
      <w:pPr>
        <w:pStyle w:val="Sinespaciado"/>
        <w:jc w:val="both"/>
      </w:pPr>
      <w:r>
        <w:rPr>
          <w:b/>
        </w:rPr>
        <w:t xml:space="preserve">                  “DERECHO AL DEBIDO PROCESO. SU CONTENIDO.</w:t>
      </w:r>
    </w:p>
    <w:p w:rsidR="005330CE" w:rsidRDefault="005330CE" w:rsidP="00013F09">
      <w:pPr>
        <w:pStyle w:val="Sinespaciado"/>
        <w:ind w:left="1416"/>
      </w:pPr>
      <w:r>
        <w:t>Dentro de las garantías del debido proceso existe un “núcleo duro”, que debe</w:t>
      </w:r>
    </w:p>
    <w:p w:rsidR="005330CE" w:rsidRDefault="005330CE" w:rsidP="00013F09">
      <w:pPr>
        <w:pStyle w:val="Sinespaciado"/>
        <w:ind w:left="1416"/>
      </w:pPr>
      <w:r>
        <w:t>observarse inexcusablemente en todo procedimiento jurisdiccional</w:t>
      </w:r>
      <w:r w:rsidR="0076155D">
        <w:t xml:space="preserve"> </w:t>
      </w:r>
      <w:r>
        <w:t xml:space="preserve"> y otro  de</w:t>
      </w:r>
    </w:p>
    <w:p w:rsidR="005330CE" w:rsidRDefault="005330CE" w:rsidP="00013F09">
      <w:pPr>
        <w:pStyle w:val="Sinespaciado"/>
        <w:ind w:left="1416"/>
      </w:pPr>
      <w:r>
        <w:t>garantías que son aplicables en los procesos que impliquen</w:t>
      </w:r>
      <w:r w:rsidR="0076155D">
        <w:t xml:space="preserve"> </w:t>
      </w:r>
      <w:r>
        <w:t xml:space="preserve"> un </w:t>
      </w:r>
      <w:r w:rsidR="0076155D">
        <w:t xml:space="preserve"> </w:t>
      </w:r>
      <w:r>
        <w:t xml:space="preserve">ejercicio </w:t>
      </w:r>
      <w:r w:rsidR="0076155D">
        <w:t xml:space="preserve"> </w:t>
      </w:r>
      <w:r>
        <w:t>de</w:t>
      </w:r>
      <w:r w:rsidR="0076155D">
        <w:t xml:space="preserve"> </w:t>
      </w:r>
      <w:r>
        <w:t xml:space="preserve"> la</w:t>
      </w:r>
    </w:p>
    <w:p w:rsidR="005330CE" w:rsidRDefault="005330CE" w:rsidP="00013F09">
      <w:pPr>
        <w:pStyle w:val="Sinespaciado"/>
        <w:ind w:left="1416"/>
        <w:rPr>
          <w:b/>
        </w:rPr>
      </w:pPr>
      <w:r>
        <w:t>potestad</w:t>
      </w:r>
      <w:r w:rsidR="0076155D">
        <w:t xml:space="preserve"> punitiva del Estado. Así, en cuanto al “núcleo duro”,</w:t>
      </w:r>
      <w:r w:rsidR="0076155D">
        <w:rPr>
          <w:b/>
        </w:rPr>
        <w:t xml:space="preserve"> las garantías del</w:t>
      </w:r>
    </w:p>
    <w:p w:rsidR="0076155D" w:rsidRDefault="0076155D" w:rsidP="00013F09">
      <w:pPr>
        <w:pStyle w:val="Sinespaciado"/>
        <w:ind w:left="1416"/>
        <w:rPr>
          <w:b/>
        </w:rPr>
      </w:pPr>
      <w:r>
        <w:rPr>
          <w:b/>
        </w:rPr>
        <w:t>debido    proceso    que    aplican    a   cualquier  procedimiento  de   naturaleza</w:t>
      </w:r>
    </w:p>
    <w:p w:rsidR="0076155D" w:rsidRPr="0076155D" w:rsidRDefault="0076155D" w:rsidP="00013F09">
      <w:pPr>
        <w:pStyle w:val="Sinespaciado"/>
        <w:ind w:left="1416"/>
        <w:rPr>
          <w:b/>
        </w:rPr>
      </w:pPr>
      <w:r>
        <w:rPr>
          <w:b/>
        </w:rPr>
        <w:t>jurisdiccional  son   las   que   esta   Suprema Corte de Justicia de la Nación    ha</w:t>
      </w:r>
    </w:p>
    <w:p w:rsidR="005330CE" w:rsidRDefault="0076155D" w:rsidP="00013F09">
      <w:pPr>
        <w:pStyle w:val="Sinespaciado"/>
        <w:ind w:left="1416"/>
      </w:pPr>
      <w:r w:rsidRPr="0076155D">
        <w:rPr>
          <w:b/>
        </w:rPr>
        <w:t>identificado</w:t>
      </w:r>
      <w:r>
        <w:rPr>
          <w:b/>
        </w:rPr>
        <w:t xml:space="preserve"> como formalidades esenciales del procedimiento, </w:t>
      </w:r>
      <w:r>
        <w:t>cuyo conjunto</w:t>
      </w:r>
    </w:p>
    <w:p w:rsidR="0076155D" w:rsidRDefault="0076155D" w:rsidP="00013F09">
      <w:pPr>
        <w:pStyle w:val="Sinespaciado"/>
        <w:ind w:left="1416"/>
      </w:pPr>
      <w:r>
        <w:t>integra   la  “garantía de audiencia”,  las  cuales  permiten  que   los   gobernados</w:t>
      </w:r>
    </w:p>
    <w:p w:rsidR="0076155D" w:rsidRDefault="0076155D" w:rsidP="00013F09">
      <w:pPr>
        <w:pStyle w:val="Sinespaciado"/>
        <w:ind w:left="1416"/>
      </w:pPr>
      <w:r>
        <w:t>ejerzan sus defensas antes de que las autoridades modifiquen su esfera jurídica</w:t>
      </w:r>
    </w:p>
    <w:p w:rsidR="00B05DA7" w:rsidRDefault="0076155D" w:rsidP="00013F09">
      <w:pPr>
        <w:pStyle w:val="Sinespaciado"/>
        <w:ind w:left="1416"/>
      </w:pPr>
      <w:r>
        <w:t xml:space="preserve">definitivamente. </w:t>
      </w:r>
      <w:r w:rsidR="00B05DA7">
        <w:t xml:space="preserve"> </w:t>
      </w:r>
      <w:r>
        <w:t xml:space="preserve">Al </w:t>
      </w:r>
      <w:r w:rsidR="00B05DA7">
        <w:t xml:space="preserve"> </w:t>
      </w:r>
      <w:r>
        <w:t>respecto,</w:t>
      </w:r>
      <w:r w:rsidR="00B05DA7">
        <w:t xml:space="preserve"> </w:t>
      </w:r>
      <w:r>
        <w:t xml:space="preserve"> el </w:t>
      </w:r>
      <w:r w:rsidR="00B05DA7">
        <w:t xml:space="preserve"> </w:t>
      </w:r>
      <w:r>
        <w:t xml:space="preserve">Tribunal </w:t>
      </w:r>
      <w:r w:rsidR="00B05DA7">
        <w:t xml:space="preserve"> </w:t>
      </w:r>
      <w:r>
        <w:t xml:space="preserve">en </w:t>
      </w:r>
      <w:r w:rsidR="00B05DA7">
        <w:t xml:space="preserve"> </w:t>
      </w:r>
      <w:r>
        <w:t xml:space="preserve">Pleno </w:t>
      </w:r>
      <w:r w:rsidR="00B05DA7">
        <w:t xml:space="preserve"> </w:t>
      </w:r>
      <w:r>
        <w:t>de</w:t>
      </w:r>
      <w:r w:rsidR="00B05DA7">
        <w:t xml:space="preserve"> </w:t>
      </w:r>
      <w:r>
        <w:t xml:space="preserve"> esta </w:t>
      </w:r>
      <w:r w:rsidR="00B05DA7">
        <w:t>Suprema Corte de</w:t>
      </w:r>
    </w:p>
    <w:p w:rsidR="00B05DA7" w:rsidRDefault="00B05DA7" w:rsidP="00013F09">
      <w:pPr>
        <w:pStyle w:val="Sinespaciado"/>
        <w:ind w:left="1416"/>
      </w:pPr>
      <w:r>
        <w:t>Justicia  de  la  Nación,  en  la  jurisprudencia   P./J. 47/95,   publicada    en  el</w:t>
      </w:r>
    </w:p>
    <w:p w:rsidR="00B05DA7" w:rsidRDefault="00B05DA7" w:rsidP="00013F09">
      <w:pPr>
        <w:pStyle w:val="Sinespaciado"/>
        <w:ind w:left="1416"/>
      </w:pPr>
      <w:r>
        <w:t>Semanario   Judicial   de   la   Federación  y  su  Gaceta   Novena Época,   Tomo  II,</w:t>
      </w:r>
    </w:p>
    <w:p w:rsidR="0076155D" w:rsidRDefault="00E44FD4" w:rsidP="00013F09">
      <w:pPr>
        <w:pStyle w:val="Sinespaciado"/>
        <w:ind w:left="1416"/>
      </w:pPr>
      <w:r>
        <w:t>D</w:t>
      </w:r>
      <w:r w:rsidR="00B05DA7">
        <w:t>iciembre</w:t>
      </w:r>
      <w:r>
        <w:t xml:space="preserve"> de 1995,  página  133, de  rubro:  “FORMALIDADES    ESENCIALES    DEL</w:t>
      </w:r>
    </w:p>
    <w:p w:rsidR="00E44FD4" w:rsidRDefault="00E44FD4" w:rsidP="00013F09">
      <w:pPr>
        <w:pStyle w:val="Sinespaciado"/>
        <w:ind w:left="1416"/>
      </w:pPr>
      <w:r>
        <w:t>PROCEDIMIENTO.  SON  LAS  QUE  GARANTIZAN  UNA  ADECUADA  Y OPORTUNA</w:t>
      </w:r>
    </w:p>
    <w:p w:rsidR="00E44FD4" w:rsidRDefault="00E44FD4" w:rsidP="00013F09">
      <w:pPr>
        <w:pStyle w:val="Sinespaciado"/>
        <w:ind w:left="1416"/>
      </w:pPr>
      <w:r>
        <w:t>DEFENSA PREVIA AL ACTO PRIVATIVO.”, sostuvo que las formalidades esenciales</w:t>
      </w:r>
    </w:p>
    <w:p w:rsidR="00E44FD4" w:rsidRDefault="00E44FD4" w:rsidP="00013F09">
      <w:pPr>
        <w:pStyle w:val="Sinespaciado"/>
        <w:ind w:left="1416"/>
      </w:pPr>
      <w:r>
        <w:t>del     procedimiento   son:    (i)     la   notificación   del   inicio   del    procedimiento</w:t>
      </w:r>
    </w:p>
    <w:p w:rsidR="00E44FD4" w:rsidRDefault="00E44FD4" w:rsidP="00013F09">
      <w:pPr>
        <w:pStyle w:val="Sinespaciado"/>
        <w:ind w:left="1416"/>
      </w:pPr>
      <w:r>
        <w:t>(ii)</w:t>
      </w:r>
      <w:r w:rsidR="00013F09">
        <w:t xml:space="preserve"> </w:t>
      </w:r>
      <w:r>
        <w:t xml:space="preserve">  la  oportunidad  de</w:t>
      </w:r>
      <w:r w:rsidR="00013F09">
        <w:t xml:space="preserve"> </w:t>
      </w:r>
      <w:r>
        <w:t xml:space="preserve"> ofrecer   y  desahogar  las  pruebas  en que  se  finque  la</w:t>
      </w:r>
    </w:p>
    <w:p w:rsidR="00E44FD4" w:rsidRDefault="00013F09" w:rsidP="00013F09">
      <w:pPr>
        <w:pStyle w:val="Sinespaciado"/>
        <w:ind w:left="1416"/>
      </w:pPr>
      <w:r>
        <w:t>defensa;  (iii)  la  oportunidad  de  alegar,  y,  (iv)   una  resolución  que  dirima  las</w:t>
      </w:r>
    </w:p>
    <w:p w:rsidR="00013F09" w:rsidRDefault="00013F09" w:rsidP="00013F09">
      <w:pPr>
        <w:pStyle w:val="Sinespaciado"/>
        <w:ind w:left="1416"/>
      </w:pPr>
      <w:r>
        <w:t>cuestiones debatidas y cuya impugnación ha sido considerada   por esta   Primera</w:t>
      </w:r>
    </w:p>
    <w:p w:rsidR="00013F09" w:rsidRDefault="00013F09" w:rsidP="00013F09">
      <w:pPr>
        <w:pStyle w:val="Sinespaciado"/>
        <w:ind w:left="1416"/>
      </w:pPr>
      <w:r>
        <w:t>Sala como parte de esta formalidad. Ahora bien, el   otro   núcleo   es   identificado</w:t>
      </w:r>
    </w:p>
    <w:p w:rsidR="00013F09" w:rsidRDefault="00013F09" w:rsidP="00013F09">
      <w:pPr>
        <w:pStyle w:val="Sinespaciado"/>
        <w:ind w:left="1416"/>
      </w:pPr>
      <w:r>
        <w:t>comúnmente con el elenco  de  garantías mínimo  que  debe  tener  toda  persona</w:t>
      </w:r>
    </w:p>
    <w:p w:rsidR="00013F09" w:rsidRDefault="00013F09" w:rsidP="00013F09">
      <w:pPr>
        <w:pStyle w:val="Sinespaciado"/>
        <w:ind w:left="1416"/>
      </w:pPr>
      <w:r>
        <w:t>cuya esfera jurídica pretenda modificarse mediante la actividad punitiva del Estado</w:t>
      </w:r>
    </w:p>
    <w:p w:rsidR="00013F09" w:rsidRDefault="00013F09" w:rsidP="00013F09">
      <w:pPr>
        <w:pStyle w:val="Sinespaciado"/>
        <w:ind w:left="1416"/>
      </w:pPr>
      <w:r>
        <w:t>como ocurre, por ejemplo, con el derecho penal, migratorio, fiscal, administrativo,</w:t>
      </w:r>
    </w:p>
    <w:p w:rsidR="00013F09" w:rsidRDefault="00013F09" w:rsidP="00013F09">
      <w:pPr>
        <w:pStyle w:val="Sinespaciado"/>
        <w:ind w:left="1416"/>
      </w:pPr>
      <w:r>
        <w:t>en donde se exigirá que se hagan compatibles las garantías con la materia especifica</w:t>
      </w:r>
      <w:r w:rsidR="005E553F">
        <w:t xml:space="preserve"> del asunto. Por tanto, dentro de esta categoría de garantías del debido proceso, se identifican dos especies: la primera, que corresponde a todas las personas independientemente de su condición, nacionalidad, genero, edad, etcétera, dentro de las que están por ejemplo, el derecho a contar con un abogado</w:t>
      </w:r>
    </w:p>
    <w:p w:rsidR="005E553F" w:rsidRDefault="005E553F" w:rsidP="00013F09">
      <w:pPr>
        <w:pStyle w:val="Sinespaciado"/>
        <w:ind w:left="1416"/>
      </w:pPr>
      <w:r>
        <w:t xml:space="preserve">a   no   declarar  contra   si    mismo   o   a   conocer    la    causa  del  procedimiento sancionatorio; y la segunda, que es la combinación del elenco mínimo de garantías con </w:t>
      </w:r>
      <w:r w:rsidR="000530D0">
        <w:t xml:space="preserve"> </w:t>
      </w:r>
      <w:r>
        <w:t>el</w:t>
      </w:r>
      <w:r w:rsidR="000530D0">
        <w:t xml:space="preserve"> </w:t>
      </w:r>
      <w:r>
        <w:t xml:space="preserve"> derecho de</w:t>
      </w:r>
      <w:r w:rsidR="000530D0">
        <w:t xml:space="preserve"> </w:t>
      </w:r>
      <w:r>
        <w:t xml:space="preserve"> igualdad </w:t>
      </w:r>
      <w:r w:rsidR="000530D0">
        <w:t xml:space="preserve"> </w:t>
      </w:r>
      <w:r>
        <w:t xml:space="preserve">ante </w:t>
      </w:r>
      <w:r w:rsidR="000530D0">
        <w:t xml:space="preserve"> </w:t>
      </w:r>
      <w:r>
        <w:t xml:space="preserve">la </w:t>
      </w:r>
      <w:r w:rsidR="000530D0">
        <w:t xml:space="preserve"> </w:t>
      </w:r>
      <w:r>
        <w:t xml:space="preserve">ley, </w:t>
      </w:r>
      <w:r w:rsidR="000530D0">
        <w:t xml:space="preserve"> </w:t>
      </w:r>
      <w:r>
        <w:t>y</w:t>
      </w:r>
      <w:r w:rsidR="000530D0">
        <w:t xml:space="preserve"> </w:t>
      </w:r>
      <w:r>
        <w:t xml:space="preserve"> que</w:t>
      </w:r>
      <w:r w:rsidR="000530D0">
        <w:t xml:space="preserve"> </w:t>
      </w:r>
      <w:r>
        <w:t xml:space="preserve"> protege</w:t>
      </w:r>
      <w:r w:rsidR="000530D0">
        <w:t xml:space="preserve"> </w:t>
      </w:r>
      <w:r>
        <w:t xml:space="preserve"> a aquellas</w:t>
      </w:r>
      <w:r w:rsidR="000530D0">
        <w:t xml:space="preserve"> personas que pueden   encontrarse   en   una   situación   de  desventaja   frente al ordenamiento jurídico , por  pertenecer  a  algún  grupo  vulnerable,  por  ejemplo, el derecho a la notificación    y   asistencia   consular,   el   derecho   a   contar   con   un   traductor o  intérprete ,  el derecho de las niñas y los niños a que su detención sea notificada a  quienes  ejerzan  su  patria  potestad  y  tutela,  entre  otras  de  igual naturaleza. (Época</w:t>
      </w:r>
      <w:r w:rsidR="00631B46">
        <w:t>: Décima Época Registro:  2005716  Instancia:  Primera  Sala  Tipo  de  Tesis:</w:t>
      </w:r>
    </w:p>
    <w:p w:rsidR="00631B46" w:rsidRDefault="00631B46" w:rsidP="00013F09">
      <w:pPr>
        <w:pStyle w:val="Sinespaciado"/>
        <w:ind w:left="1416"/>
      </w:pPr>
      <w:r>
        <w:t>Jurisprudencia  Fuente:  Gaceta  del  Semanario  Judicial  de  la  Federación  Libro  3</w:t>
      </w:r>
    </w:p>
    <w:p w:rsidR="00631B46" w:rsidRDefault="00631B46" w:rsidP="00013F09">
      <w:pPr>
        <w:pStyle w:val="Sinespaciado"/>
        <w:ind w:left="1416"/>
      </w:pPr>
      <w:r>
        <w:t xml:space="preserve">Febrero de 2014,  Tomo  I  Materia(s).   Constitucional   Tesis:  1ª./J.  11/2014 (10ª) </w:t>
      </w:r>
    </w:p>
    <w:p w:rsidR="00631B46" w:rsidRDefault="00631B46" w:rsidP="00013F09">
      <w:pPr>
        <w:pStyle w:val="Sinespaciado"/>
        <w:ind w:left="1416"/>
      </w:pPr>
      <w:r>
        <w:t>Página. 396)”</w:t>
      </w:r>
    </w:p>
    <w:p w:rsidR="00E44FD4" w:rsidRDefault="009222C2" w:rsidP="009222C2">
      <w:pPr>
        <w:jc w:val="right"/>
      </w:pPr>
      <w:r>
        <w:t>EXPEDIENTE PLENO  556/2014</w:t>
      </w:r>
    </w:p>
    <w:p w:rsidR="009222C2" w:rsidRDefault="009222C2" w:rsidP="009222C2">
      <w:pPr>
        <w:jc w:val="both"/>
      </w:pPr>
      <w:r>
        <w:t xml:space="preserve">                  Así, dada la trascendencia que tiene la notificación, para su legalidad deben seguirse los requisitos y formalidade</w:t>
      </w:r>
      <w:r w:rsidR="003A6B40">
        <w:t>s previstos en el ordinal 71 de la Ley de Fiscalización Superior y Auditoría Pública del Estado de Jalisco, lo que evidentemente que acarrea la nulidad de los actos impugnados y procede revocar la sentencia, debiendo quedar sus resolutivos en la forma siguiente:</w:t>
      </w:r>
    </w:p>
    <w:p w:rsidR="003A6B40" w:rsidRDefault="003A6B40" w:rsidP="009222C2">
      <w:pPr>
        <w:jc w:val="both"/>
        <w:rPr>
          <w:b/>
        </w:rPr>
      </w:pPr>
      <w:r>
        <w:rPr>
          <w:b/>
        </w:rPr>
        <w:t xml:space="preserve">“PRIMERO.   La parte actora   OCTAVIO  </w:t>
      </w:r>
      <w:r w:rsidR="00855FF0">
        <w:rPr>
          <w:b/>
        </w:rPr>
        <w:t>CORONADO  VARGAS,   ISIDRO  RAMÍ</w:t>
      </w:r>
      <w:r>
        <w:rPr>
          <w:b/>
        </w:rPr>
        <w:t>REZ  RIVERA,   JORGE  LUIS  PARTIDA  VALADEZ,   JUAN  JOSÉ  CASTRO  ROJAS   Y   ALBERTO  BECERRA  VILLALPANDO,   no acreditó los elementos constitutivos de su acción, en tanto que las autoridades demandadas, demostraron sus excepciones y defensas, por lo tanto;</w:t>
      </w:r>
    </w:p>
    <w:p w:rsidR="003A6B40" w:rsidRDefault="003A6B40" w:rsidP="009222C2">
      <w:pPr>
        <w:jc w:val="both"/>
        <w:rPr>
          <w:b/>
        </w:rPr>
      </w:pPr>
      <w:r>
        <w:rPr>
          <w:b/>
        </w:rPr>
        <w:t xml:space="preserve">SEGUNDO.     Se declara la </w:t>
      </w:r>
      <w:r w:rsidR="00262CA2">
        <w:rPr>
          <w:b/>
        </w:rPr>
        <w:t xml:space="preserve"> nulidad lisa y llana del Decreto  24040/LIX/12, visible de la página 30 a la 114, del cuadernillo de pruebas número 1, que rechazó la cuenta pública del Ayuntamiento de Ixtlahuacán de los Membrillos, Jalisco</w:t>
      </w:r>
      <w:r w:rsidR="00272B6E">
        <w:rPr>
          <w:b/>
        </w:rPr>
        <w:t>, por el período comprendido del 1 uno de enero al 31 treinta y uno de diciembre del año 2009 dos mil nueve, que se elevó a crédito fiscal la cantidad de  $70´808,295.03  (SETENTA MILLONES OCHOCIENTOS OCHO MIL DOSCIENTOS NOVENTA Y CINCO  03/100 MONEDA NACIONAL).  El Dictamen realizado al Informe Final de Auditoría correlativo. El Informe Final de Auditoría sobre los resultados obtenidos en la revisión de la cuenta pública y gestión financiera. Los Pliegos de Observaciones</w:t>
      </w:r>
      <w:r w:rsidR="00A2309B">
        <w:rPr>
          <w:b/>
        </w:rPr>
        <w:t>. El Procedimiento Administrativo de Ejecución  PAE/HM/001/2012,  en ejecución del Decreto controvertido. El Requerimiento de Pago, aso como el Embargo y Aseguramiento de bienes inmuebles realizado por el Encargado de la Hacienda Municipal del Ayuntamiento de Ixtlahuacán de los Membrillos. El remate de los inmuebles embargados y asegurados en dicho procedimiento de ejecución.</w:t>
      </w:r>
    </w:p>
    <w:p w:rsidR="00A2309B" w:rsidRDefault="00A2309B" w:rsidP="009222C2">
      <w:pPr>
        <w:jc w:val="both"/>
      </w:pPr>
      <w:r>
        <w:t xml:space="preserve">                 En las relatadas circunstancias, se impone revocar la sentencia unitaria, con fundamento en los artículos  72,  73  y  del  96  al  102  de la Ley de Justicia Administrativa del Estado, se concluye con los siguientes:</w:t>
      </w:r>
    </w:p>
    <w:p w:rsidR="00A2309B" w:rsidRDefault="00A2309B" w:rsidP="00A2309B">
      <w:pPr>
        <w:jc w:val="center"/>
        <w:rPr>
          <w:b/>
        </w:rPr>
      </w:pPr>
      <w:r>
        <w:rPr>
          <w:b/>
        </w:rPr>
        <w:t xml:space="preserve"> R E S O L U T I V O S:</w:t>
      </w:r>
    </w:p>
    <w:p w:rsidR="00A2309B" w:rsidRDefault="00855FF0" w:rsidP="00855FF0">
      <w:pPr>
        <w:jc w:val="both"/>
      </w:pPr>
      <w:r>
        <w:rPr>
          <w:b/>
        </w:rPr>
        <w:t xml:space="preserve">                 PRIMERO. </w:t>
      </w:r>
      <w:r w:rsidRPr="00855FF0">
        <w:t xml:space="preserve"> Resultaron fundados los agravios del Recurso de Apelación hecho valer por los </w:t>
      </w:r>
      <w:r>
        <w:t xml:space="preserve">  </w:t>
      </w:r>
      <w:r w:rsidRPr="00855FF0">
        <w:t>CC.</w:t>
      </w:r>
      <w:r>
        <w:t xml:space="preserve">  </w:t>
      </w:r>
      <w:r>
        <w:rPr>
          <w:b/>
        </w:rPr>
        <w:t xml:space="preserve">OCTAVIO  CORONADO  VARGAS,   ISIDRO  RAMÍREZ  RIVERA,   JORGE  LUIS  PARTIDA  VALADEZ,   JUAN  JOSÉ  CASTRO  ROJAS   Y   ALBERTO  BECERRA  VILLALPANDO,  actores,  </w:t>
      </w:r>
      <w:r>
        <w:t xml:space="preserve">el último de los apelantes comparece por conducto de su abogado patrono   </w:t>
      </w:r>
      <w:r w:rsidRPr="00855FF0">
        <w:rPr>
          <w:b/>
        </w:rPr>
        <w:t>SERGIO  MEDINA  ESPINOZA</w:t>
      </w:r>
      <w:r>
        <w:rPr>
          <w:b/>
        </w:rPr>
        <w:t>,</w:t>
      </w:r>
      <w:r>
        <w:t xml:space="preserve">  quienes apelan la sentencia definitiva dictada el día 23 veintitrés de enero del año 2014 dos mil catorce, en el juicio tramado ante la Cuarta Sala Unitaria bajo el número de expediente  03/2013  de su índice. </w:t>
      </w:r>
    </w:p>
    <w:p w:rsidR="00855FF0" w:rsidRDefault="00855FF0" w:rsidP="00855FF0">
      <w:pPr>
        <w:jc w:val="both"/>
      </w:pPr>
      <w:r>
        <w:rPr>
          <w:b/>
        </w:rPr>
        <w:t xml:space="preserve">              SEGUNDO. </w:t>
      </w:r>
      <w:r>
        <w:t xml:space="preserve">  Se  </w:t>
      </w:r>
      <w:r w:rsidRPr="00855FF0">
        <w:rPr>
          <w:b/>
        </w:rPr>
        <w:t xml:space="preserve">Revoca </w:t>
      </w:r>
      <w:r>
        <w:t xml:space="preserve"> la sentencia apelada, por las razones y fundamentos expuestos en el último de los considerandos de la presente resolución.</w:t>
      </w:r>
    </w:p>
    <w:p w:rsidR="00855FF0" w:rsidRDefault="00855FF0" w:rsidP="00855FF0">
      <w:pPr>
        <w:jc w:val="both"/>
      </w:pPr>
      <w:r>
        <w:rPr>
          <w:b/>
        </w:rPr>
        <w:t xml:space="preserve">              NOTIFIQUESE PERSONALMENTE.</w:t>
      </w:r>
    </w:p>
    <w:p w:rsidR="00855FF0" w:rsidRDefault="00855FF0" w:rsidP="00855FF0">
      <w:pPr>
        <w:jc w:val="right"/>
      </w:pPr>
      <w:r>
        <w:t>EXPEDIENTE PLENO  556/2014</w:t>
      </w:r>
    </w:p>
    <w:p w:rsidR="00262CA2" w:rsidRDefault="00855FF0" w:rsidP="009222C2">
      <w:pPr>
        <w:jc w:val="both"/>
      </w:pPr>
      <w:r>
        <w:t xml:space="preserve">              Así lo resolvió el Pleno del Tribunal de lo Administrativo del Estado de Jalisco, por mayoría de votos de los Magistrados   </w:t>
      </w:r>
      <w:r>
        <w:rPr>
          <w:b/>
        </w:rPr>
        <w:t xml:space="preserve">JUAN  LUIS  GONZÁLEZ  MONTIEL  </w:t>
      </w:r>
      <w:r w:rsidR="00D245B1">
        <w:t xml:space="preserve">(Ponente),   </w:t>
      </w:r>
      <w:r w:rsidR="00D245B1" w:rsidRPr="00D245B1">
        <w:rPr>
          <w:b/>
        </w:rPr>
        <w:t>ADRIÁN  JOAQUÍN  MIRANDA  CAMARENA</w:t>
      </w:r>
      <w:r w:rsidR="00D245B1">
        <w:t xml:space="preserve">   Y   </w:t>
      </w:r>
      <w:r w:rsidR="00D245B1" w:rsidRPr="00D245B1">
        <w:rPr>
          <w:b/>
        </w:rPr>
        <w:t>ALBERTO  BARBA  GÓMEZ,</w:t>
      </w:r>
      <w:r w:rsidR="00D245B1">
        <w:t xml:space="preserve">   con los votos en contra de los Magistrados   </w:t>
      </w:r>
      <w:r w:rsidR="00D245B1" w:rsidRPr="00D245B1">
        <w:rPr>
          <w:b/>
        </w:rPr>
        <w:t>HORACIO  LEÓN  HERNÁNDEZ</w:t>
      </w:r>
      <w:r w:rsidR="00D245B1">
        <w:t xml:space="preserve">   para confirmar y   </w:t>
      </w:r>
      <w:r w:rsidR="00D245B1" w:rsidRPr="00D245B1">
        <w:rPr>
          <w:b/>
        </w:rPr>
        <w:t>LAURENTINO  LÓPEZ  VILLASEÑOR</w:t>
      </w:r>
      <w:r w:rsidR="00D245B1">
        <w:t xml:space="preserve"> (Presidente) quien emite su voto razonado, con la abstención del Magistrado   </w:t>
      </w:r>
      <w:r w:rsidR="00D245B1" w:rsidRPr="00D245B1">
        <w:rPr>
          <w:b/>
        </w:rPr>
        <w:t>ARMANDO  GARCÍA  ESTRADA</w:t>
      </w:r>
      <w:r w:rsidR="00D245B1">
        <w:t xml:space="preserve">   por ser quien suscribió la resolución recurrida, con fundamento en lo dispuesto por el artículo 102 de la Ley de Justicia Administrativa, ante el secretario General de Acuerdos,  Licenciado  HUGO  HERRERA  BARBA, quien autoriza y da fe. -------------------------------</w:t>
      </w:r>
    </w:p>
    <w:p w:rsidR="00C21727" w:rsidRDefault="00C21727" w:rsidP="009222C2">
      <w:pPr>
        <w:jc w:val="both"/>
      </w:pPr>
    </w:p>
    <w:p w:rsidR="00241040" w:rsidRDefault="00241040" w:rsidP="009222C2">
      <w:pPr>
        <w:jc w:val="both"/>
      </w:pPr>
    </w:p>
    <w:p w:rsidR="00B2625E" w:rsidRPr="00B2625E" w:rsidRDefault="00B2625E" w:rsidP="009222C2">
      <w:pPr>
        <w:jc w:val="both"/>
        <w:rPr>
          <w:b/>
        </w:rPr>
      </w:pPr>
      <w:r>
        <w:t xml:space="preserve">       </w:t>
      </w:r>
      <w:r w:rsidRPr="00B2625E">
        <w:rPr>
          <w:b/>
        </w:rPr>
        <w:t>_____________________________                            ____________________________</w:t>
      </w:r>
    </w:p>
    <w:p w:rsidR="00B2625E" w:rsidRPr="00B2625E" w:rsidRDefault="00B2625E" w:rsidP="00B2625E">
      <w:pPr>
        <w:pStyle w:val="Sinespaciado"/>
        <w:rPr>
          <w:b/>
        </w:rPr>
      </w:pPr>
      <w:r w:rsidRPr="00B2625E">
        <w:rPr>
          <w:b/>
        </w:rPr>
        <w:t xml:space="preserve">                  MAGISTRADO PRESIDENTE                                                MAGISTRADO PONENTE</w:t>
      </w:r>
    </w:p>
    <w:p w:rsidR="00B2625E" w:rsidRPr="00B2625E" w:rsidRDefault="00B2625E" w:rsidP="00B2625E">
      <w:pPr>
        <w:pStyle w:val="Sinespaciado"/>
        <w:rPr>
          <w:b/>
        </w:rPr>
      </w:pPr>
      <w:r w:rsidRPr="00B2625E">
        <w:rPr>
          <w:b/>
        </w:rPr>
        <w:t xml:space="preserve">                       LAURENTINO LÓPEZ                                                  JUAN LUIS GONZÁLEZ MONTIEL</w:t>
      </w:r>
    </w:p>
    <w:p w:rsidR="00B2625E" w:rsidRDefault="00B2625E" w:rsidP="00B2625E">
      <w:pPr>
        <w:pStyle w:val="Sinespaciado"/>
        <w:rPr>
          <w:b/>
        </w:rPr>
      </w:pPr>
      <w:r w:rsidRPr="00B2625E">
        <w:rPr>
          <w:b/>
        </w:rPr>
        <w:t xml:space="preserve">                              VILLASEÑOR</w:t>
      </w:r>
    </w:p>
    <w:p w:rsidR="00B2625E" w:rsidRDefault="00B2625E" w:rsidP="00B2625E">
      <w:pPr>
        <w:pStyle w:val="Sinespaciado"/>
        <w:rPr>
          <w:b/>
        </w:rPr>
      </w:pPr>
    </w:p>
    <w:p w:rsidR="00B2625E" w:rsidRDefault="00B2625E" w:rsidP="00B2625E">
      <w:pPr>
        <w:pStyle w:val="Sinespaciado"/>
        <w:rPr>
          <w:b/>
        </w:rPr>
      </w:pPr>
    </w:p>
    <w:p w:rsidR="00B2625E" w:rsidRDefault="00B2625E" w:rsidP="00B2625E">
      <w:pPr>
        <w:pStyle w:val="Sinespaciado"/>
        <w:rPr>
          <w:b/>
        </w:rPr>
      </w:pPr>
    </w:p>
    <w:p w:rsidR="00B2625E" w:rsidRDefault="00B2625E" w:rsidP="00B2625E">
      <w:pPr>
        <w:pStyle w:val="Sinespaciado"/>
        <w:rPr>
          <w:b/>
        </w:rPr>
      </w:pPr>
    </w:p>
    <w:p w:rsidR="00B2625E" w:rsidRDefault="00B2625E" w:rsidP="00B2625E">
      <w:pPr>
        <w:pStyle w:val="Sinespaciado"/>
        <w:rPr>
          <w:b/>
        </w:rPr>
      </w:pPr>
    </w:p>
    <w:p w:rsidR="00B2625E" w:rsidRDefault="00B2625E" w:rsidP="00B2625E">
      <w:pPr>
        <w:pStyle w:val="Sinespaciado"/>
        <w:rPr>
          <w:b/>
        </w:rPr>
      </w:pPr>
      <w:r>
        <w:rPr>
          <w:b/>
        </w:rPr>
        <w:t xml:space="preserve">     _________________________________                          ______________________________</w:t>
      </w:r>
    </w:p>
    <w:p w:rsidR="00B2625E" w:rsidRDefault="00B2625E" w:rsidP="00B2625E">
      <w:pPr>
        <w:pStyle w:val="Sinespaciado"/>
        <w:rPr>
          <w:b/>
        </w:rPr>
      </w:pPr>
      <w:r>
        <w:rPr>
          <w:b/>
        </w:rPr>
        <w:t xml:space="preserve">                          MAGISTRADO                                                                          MAGISTRADO</w:t>
      </w:r>
    </w:p>
    <w:p w:rsidR="00B2625E" w:rsidRDefault="00B2625E" w:rsidP="00B2625E">
      <w:pPr>
        <w:pStyle w:val="Sinespaciado"/>
        <w:rPr>
          <w:b/>
        </w:rPr>
      </w:pPr>
      <w:r>
        <w:rPr>
          <w:b/>
        </w:rPr>
        <w:t xml:space="preserve">               HORACIO LEÓN HERNÁNDEZ                                              ADRIÁN JOAQUÍN MIRANDA</w:t>
      </w:r>
    </w:p>
    <w:p w:rsidR="00B2625E" w:rsidRDefault="00B2625E" w:rsidP="00B2625E">
      <w:pPr>
        <w:pStyle w:val="Sinespaciado"/>
        <w:rPr>
          <w:b/>
        </w:rPr>
      </w:pPr>
      <w:r>
        <w:rPr>
          <w:b/>
        </w:rPr>
        <w:t xml:space="preserve">                                                                                                                               CAMARENA</w:t>
      </w:r>
    </w:p>
    <w:p w:rsidR="00B2625E" w:rsidRDefault="00B2625E" w:rsidP="00B2625E">
      <w:pPr>
        <w:pStyle w:val="Sinespaciado"/>
        <w:rPr>
          <w:b/>
        </w:rPr>
      </w:pPr>
    </w:p>
    <w:p w:rsidR="00B2625E" w:rsidRDefault="00B2625E" w:rsidP="00B2625E">
      <w:pPr>
        <w:pStyle w:val="Sinespaciado"/>
        <w:rPr>
          <w:b/>
        </w:rPr>
      </w:pPr>
    </w:p>
    <w:p w:rsidR="00B2625E" w:rsidRDefault="00B2625E" w:rsidP="00B2625E">
      <w:pPr>
        <w:pStyle w:val="Sinespaciado"/>
        <w:rPr>
          <w:b/>
        </w:rPr>
      </w:pPr>
    </w:p>
    <w:p w:rsidR="00B2625E" w:rsidRDefault="00B2625E" w:rsidP="00B2625E">
      <w:pPr>
        <w:pStyle w:val="Sinespaciado"/>
        <w:rPr>
          <w:b/>
        </w:rPr>
      </w:pPr>
    </w:p>
    <w:p w:rsidR="00B2625E" w:rsidRDefault="00B2625E" w:rsidP="00B2625E">
      <w:pPr>
        <w:pStyle w:val="Sinespaciado"/>
        <w:rPr>
          <w:b/>
        </w:rPr>
      </w:pPr>
    </w:p>
    <w:p w:rsidR="00C21727" w:rsidRDefault="00C21727" w:rsidP="00B2625E">
      <w:pPr>
        <w:pStyle w:val="Sinespaciado"/>
        <w:rPr>
          <w:b/>
        </w:rPr>
      </w:pPr>
    </w:p>
    <w:p w:rsidR="00B2625E" w:rsidRDefault="00B2625E" w:rsidP="00B2625E">
      <w:pPr>
        <w:pStyle w:val="Sinespaciado"/>
        <w:rPr>
          <w:b/>
        </w:rPr>
      </w:pPr>
      <w:r>
        <w:rPr>
          <w:b/>
        </w:rPr>
        <w:t xml:space="preserve">     _________________________________                           ______________________________</w:t>
      </w:r>
    </w:p>
    <w:p w:rsidR="00B2625E" w:rsidRDefault="00B2625E" w:rsidP="00B2625E">
      <w:pPr>
        <w:pStyle w:val="Sinespaciado"/>
        <w:rPr>
          <w:b/>
        </w:rPr>
      </w:pPr>
      <w:r>
        <w:rPr>
          <w:b/>
        </w:rPr>
        <w:t xml:space="preserve">                           MAGISTRADO                                                             SECRETARIO GENERAL DE</w:t>
      </w:r>
    </w:p>
    <w:p w:rsidR="00B2625E" w:rsidRDefault="00B2625E" w:rsidP="00B2625E">
      <w:pPr>
        <w:pStyle w:val="Sinespaciado"/>
        <w:rPr>
          <w:b/>
        </w:rPr>
      </w:pPr>
      <w:r>
        <w:rPr>
          <w:b/>
        </w:rPr>
        <w:t xml:space="preserve">                 ALBERTO BARBA GÓMEZ                                                                ACUERDOS</w:t>
      </w:r>
    </w:p>
    <w:p w:rsidR="00B2625E" w:rsidRDefault="00B2625E" w:rsidP="00B2625E">
      <w:pPr>
        <w:pStyle w:val="Sinespaciado"/>
        <w:rPr>
          <w:b/>
        </w:rPr>
      </w:pPr>
      <w:r>
        <w:rPr>
          <w:b/>
        </w:rPr>
        <w:t xml:space="preserve">                                                                                                                    HUGO HERRERA BARBA</w:t>
      </w:r>
    </w:p>
    <w:p w:rsidR="00C21727" w:rsidRPr="00C21727" w:rsidRDefault="00B2625E" w:rsidP="00C21727">
      <w:pPr>
        <w:pStyle w:val="Sinespaciado"/>
        <w:rPr>
          <w:b/>
        </w:rPr>
      </w:pPr>
      <w:r>
        <w:rPr>
          <w:b/>
        </w:rPr>
        <w:t xml:space="preserve">    </w:t>
      </w:r>
    </w:p>
    <w:p w:rsidR="00184869" w:rsidRDefault="00184869" w:rsidP="001C74B0">
      <w:pPr>
        <w:jc w:val="both"/>
      </w:pPr>
    </w:p>
    <w:p w:rsidR="00F44034" w:rsidRDefault="00F44034" w:rsidP="001C74B0">
      <w:pPr>
        <w:jc w:val="both"/>
      </w:pPr>
    </w:p>
    <w:p w:rsidR="001207F2" w:rsidRDefault="001207F2" w:rsidP="001C74B0">
      <w:pPr>
        <w:jc w:val="both"/>
      </w:pPr>
    </w:p>
    <w:p w:rsidR="006534FB" w:rsidRDefault="00CB2235" w:rsidP="001C74B0">
      <w:pPr>
        <w:jc w:val="both"/>
      </w:pPr>
      <w:r>
        <w:t xml:space="preserve">  </w:t>
      </w:r>
    </w:p>
    <w:p w:rsidR="00FE3A8A" w:rsidRPr="00A56DF5" w:rsidRDefault="00241040" w:rsidP="00241040">
      <w:pPr>
        <w:pStyle w:val="Sinespaciado"/>
        <w:jc w:val="right"/>
        <w:rPr>
          <w:sz w:val="28"/>
          <w:szCs w:val="28"/>
        </w:rPr>
      </w:pPr>
      <w:r w:rsidRPr="00A56DF5">
        <w:rPr>
          <w:sz w:val="28"/>
          <w:szCs w:val="28"/>
        </w:rPr>
        <w:t>JUICIO ADMINISTRATIVO</w:t>
      </w:r>
    </w:p>
    <w:p w:rsidR="00241040" w:rsidRPr="00A56DF5" w:rsidRDefault="00241040" w:rsidP="00241040">
      <w:pPr>
        <w:pStyle w:val="Sinespaciado"/>
        <w:jc w:val="right"/>
        <w:rPr>
          <w:sz w:val="28"/>
          <w:szCs w:val="28"/>
        </w:rPr>
      </w:pPr>
      <w:r w:rsidRPr="00A56DF5">
        <w:rPr>
          <w:sz w:val="28"/>
          <w:szCs w:val="28"/>
        </w:rPr>
        <w:t>CUARTA SALA  3/2013</w:t>
      </w:r>
    </w:p>
    <w:p w:rsidR="00241040" w:rsidRPr="00A56DF5" w:rsidRDefault="00241040" w:rsidP="00241040">
      <w:pPr>
        <w:pStyle w:val="Sinespaciado"/>
        <w:jc w:val="right"/>
        <w:rPr>
          <w:sz w:val="28"/>
          <w:szCs w:val="28"/>
        </w:rPr>
      </w:pPr>
      <w:r w:rsidRPr="00A56DF5">
        <w:rPr>
          <w:sz w:val="28"/>
          <w:szCs w:val="28"/>
        </w:rPr>
        <w:t>RECURSO DE APELACIÓN   556/2014</w:t>
      </w:r>
    </w:p>
    <w:p w:rsidR="00241040" w:rsidRPr="00A56DF5" w:rsidRDefault="00241040" w:rsidP="00241040">
      <w:pPr>
        <w:pStyle w:val="Sinespaciado"/>
        <w:jc w:val="right"/>
        <w:rPr>
          <w:sz w:val="28"/>
          <w:szCs w:val="28"/>
        </w:rPr>
      </w:pPr>
      <w:r w:rsidRPr="00A56DF5">
        <w:rPr>
          <w:sz w:val="28"/>
          <w:szCs w:val="28"/>
        </w:rPr>
        <w:t>VOTO PARTICULAR</w:t>
      </w:r>
    </w:p>
    <w:p w:rsidR="00241040" w:rsidRPr="00A56DF5" w:rsidRDefault="00241040" w:rsidP="001C74B0">
      <w:pPr>
        <w:jc w:val="both"/>
        <w:rPr>
          <w:sz w:val="28"/>
          <w:szCs w:val="28"/>
          <w:u w:val="single"/>
        </w:rPr>
      </w:pPr>
    </w:p>
    <w:p w:rsidR="00241040" w:rsidRDefault="00241040" w:rsidP="001C74B0">
      <w:pPr>
        <w:jc w:val="both"/>
        <w:rPr>
          <w:b/>
          <w:u w:val="single"/>
        </w:rPr>
      </w:pPr>
    </w:p>
    <w:p w:rsidR="00241040" w:rsidRPr="00A56DF5" w:rsidRDefault="00241040" w:rsidP="001C74B0">
      <w:pPr>
        <w:jc w:val="both"/>
        <w:rPr>
          <w:b/>
          <w:sz w:val="40"/>
          <w:szCs w:val="40"/>
        </w:rPr>
      </w:pPr>
      <w:r w:rsidRPr="00A56DF5">
        <w:rPr>
          <w:b/>
          <w:sz w:val="40"/>
          <w:szCs w:val="40"/>
          <w:u w:val="single"/>
        </w:rPr>
        <w:t>CONSIDERACIONES DEL VOTO EN CONTRA DEL MAGISTRADO LAURENTINO LOPEZ VILLASEÑOR</w:t>
      </w:r>
    </w:p>
    <w:p w:rsidR="00241040" w:rsidRDefault="00241040" w:rsidP="001C74B0">
      <w:pPr>
        <w:jc w:val="both"/>
        <w:rPr>
          <w:b/>
        </w:rPr>
      </w:pPr>
    </w:p>
    <w:p w:rsidR="00241040" w:rsidRPr="00A56DF5" w:rsidRDefault="00241040" w:rsidP="00241040">
      <w:pPr>
        <w:spacing w:line="360" w:lineRule="auto"/>
        <w:jc w:val="both"/>
        <w:rPr>
          <w:sz w:val="28"/>
          <w:szCs w:val="28"/>
        </w:rPr>
      </w:pPr>
      <w:r w:rsidRPr="00A56DF5">
        <w:rPr>
          <w:sz w:val="28"/>
          <w:szCs w:val="28"/>
        </w:rPr>
        <w:t xml:space="preserve">MAGISTRADO  LAURENTINO  LOPEZ  VILLASEÑOR.   </w:t>
      </w:r>
      <w:r w:rsidRPr="00A56DF5">
        <w:rPr>
          <w:b/>
          <w:sz w:val="28"/>
          <w:szCs w:val="28"/>
        </w:rPr>
        <w:t>En  contra  del  proyecto,</w:t>
      </w:r>
      <w:r w:rsidRPr="00A56DF5">
        <w:rPr>
          <w:sz w:val="28"/>
          <w:szCs w:val="28"/>
        </w:rPr>
        <w:t xml:space="preserve">  pero para que la nulidad sea en términos de la fracción IV del artículo  75  de la Ley de Justicia Administrativa porque el argumento del concepto de anulación es la falta de notificación en forma personal de las observaciones del informe final emitido por el Auditor Superior del Estado, lo que generaría la reposición del procedimiento a efecto de que se le dé oportunidad de manifestarse en relación a sus observaciones no una nulidad lisa y llana por lo que solicito quede mi voto en contra sentado como razonado.</w:t>
      </w:r>
    </w:p>
    <w:p w:rsidR="00241040" w:rsidRDefault="00241040" w:rsidP="00241040">
      <w:pPr>
        <w:spacing w:line="360" w:lineRule="auto"/>
        <w:jc w:val="both"/>
      </w:pPr>
    </w:p>
    <w:p w:rsidR="00241040" w:rsidRPr="00A56DF5" w:rsidRDefault="00241040" w:rsidP="00A56DF5">
      <w:pPr>
        <w:spacing w:line="360" w:lineRule="auto"/>
        <w:jc w:val="center"/>
        <w:rPr>
          <w:sz w:val="40"/>
          <w:szCs w:val="40"/>
        </w:rPr>
      </w:pPr>
      <w:r w:rsidRPr="00A56DF5">
        <w:rPr>
          <w:b/>
          <w:sz w:val="40"/>
          <w:szCs w:val="40"/>
          <w:u w:val="single"/>
        </w:rPr>
        <w:t>MAGISTRADO   LAURENTINO  LOPEZ  VILLASEÑOR</w:t>
      </w:r>
    </w:p>
    <w:p w:rsidR="00241040" w:rsidRDefault="00241040" w:rsidP="00241040">
      <w:pPr>
        <w:spacing w:line="360" w:lineRule="auto"/>
        <w:jc w:val="center"/>
        <w:rPr>
          <w:sz w:val="32"/>
          <w:szCs w:val="32"/>
        </w:rPr>
      </w:pPr>
    </w:p>
    <w:p w:rsidR="00241040" w:rsidRDefault="00241040" w:rsidP="00241040">
      <w:pPr>
        <w:spacing w:line="360" w:lineRule="auto"/>
        <w:jc w:val="center"/>
        <w:rPr>
          <w:sz w:val="32"/>
          <w:szCs w:val="32"/>
        </w:rPr>
      </w:pPr>
    </w:p>
    <w:p w:rsidR="00241040" w:rsidRDefault="00241040" w:rsidP="00241040">
      <w:pPr>
        <w:spacing w:line="360" w:lineRule="auto"/>
        <w:jc w:val="center"/>
        <w:rPr>
          <w:sz w:val="32"/>
          <w:szCs w:val="32"/>
        </w:rPr>
      </w:pPr>
    </w:p>
    <w:p w:rsidR="00241040" w:rsidRDefault="00241040" w:rsidP="00241040">
      <w:pPr>
        <w:spacing w:line="360" w:lineRule="auto"/>
        <w:jc w:val="center"/>
        <w:rPr>
          <w:sz w:val="32"/>
          <w:szCs w:val="32"/>
        </w:rPr>
      </w:pPr>
    </w:p>
    <w:p w:rsidR="002509BB" w:rsidRDefault="002509BB" w:rsidP="002509BB">
      <w:pPr>
        <w:jc w:val="right"/>
        <w:rPr>
          <w:sz w:val="24"/>
          <w:szCs w:val="24"/>
        </w:rPr>
      </w:pPr>
      <w:r w:rsidRPr="002509BB">
        <w:rPr>
          <w:sz w:val="24"/>
          <w:szCs w:val="24"/>
        </w:rPr>
        <w:t>EXPEDIENTE PLENO  556/2014</w:t>
      </w:r>
    </w:p>
    <w:p w:rsidR="00A01EA1" w:rsidRDefault="00A01EA1" w:rsidP="002509BB">
      <w:pPr>
        <w:jc w:val="right"/>
        <w:rPr>
          <w:sz w:val="26"/>
          <w:szCs w:val="26"/>
        </w:rPr>
      </w:pPr>
    </w:p>
    <w:p w:rsidR="002509BB" w:rsidRPr="002509BB" w:rsidRDefault="002509BB" w:rsidP="002509BB">
      <w:pPr>
        <w:jc w:val="right"/>
        <w:rPr>
          <w:b/>
          <w:sz w:val="26"/>
          <w:szCs w:val="26"/>
        </w:rPr>
      </w:pPr>
    </w:p>
    <w:p w:rsidR="002509BB" w:rsidRDefault="002509BB" w:rsidP="002509BB">
      <w:pPr>
        <w:jc w:val="center"/>
        <w:rPr>
          <w:b/>
          <w:sz w:val="28"/>
          <w:szCs w:val="28"/>
        </w:rPr>
      </w:pPr>
      <w:r w:rsidRPr="002509BB">
        <w:rPr>
          <w:b/>
          <w:sz w:val="28"/>
          <w:szCs w:val="28"/>
        </w:rPr>
        <w:t>NOTIFICACION PERSONAL</w:t>
      </w:r>
    </w:p>
    <w:p w:rsidR="002509BB" w:rsidRDefault="002509BB" w:rsidP="00A01EA1">
      <w:pPr>
        <w:jc w:val="both"/>
        <w:rPr>
          <w:b/>
          <w:sz w:val="28"/>
          <w:szCs w:val="28"/>
        </w:rPr>
      </w:pPr>
    </w:p>
    <w:p w:rsidR="00A01EA1" w:rsidRDefault="00A01EA1" w:rsidP="00A01EA1">
      <w:pPr>
        <w:jc w:val="both"/>
        <w:rPr>
          <w:b/>
          <w:sz w:val="28"/>
          <w:szCs w:val="28"/>
        </w:rPr>
      </w:pPr>
    </w:p>
    <w:p w:rsidR="002509BB" w:rsidRDefault="002509BB" w:rsidP="00A01EA1">
      <w:pPr>
        <w:jc w:val="both"/>
        <w:rPr>
          <w:sz w:val="24"/>
          <w:szCs w:val="24"/>
        </w:rPr>
      </w:pPr>
      <w:r>
        <w:rPr>
          <w:sz w:val="24"/>
          <w:szCs w:val="24"/>
        </w:rPr>
        <w:t>En la ciudad de Guadalajara, Jalisco,</w:t>
      </w:r>
      <w:r w:rsidR="000D69A8">
        <w:rPr>
          <w:sz w:val="24"/>
          <w:szCs w:val="24"/>
        </w:rPr>
        <w:t xml:space="preserve"> siendo las 12:42 doce horas con cuarenta y dos minutos del día 28 veintiocho de Abril del año 2015 dos mil quince, la C. Actuario adscrita al Pleno del Tribunal de lo Administrativo del Estado de Jalisco, la C. NORMA LIZBET GARCIA RUIZ, procedo a notificar de manera personal en el local de este Tribunal a la </w:t>
      </w:r>
      <w:r w:rsidR="000D69A8">
        <w:rPr>
          <w:b/>
          <w:sz w:val="24"/>
          <w:szCs w:val="24"/>
        </w:rPr>
        <w:t xml:space="preserve">Parte Actora OCTAVIO CORONADO VARGAS Y OTROS, </w:t>
      </w:r>
      <w:r w:rsidR="00115F5F">
        <w:rPr>
          <w:sz w:val="24"/>
          <w:szCs w:val="24"/>
        </w:rPr>
        <w:t xml:space="preserve"> a quien notifico por conducto de su Abogado patrono </w:t>
      </w:r>
      <w:r w:rsidR="00115F5F">
        <w:rPr>
          <w:b/>
          <w:sz w:val="24"/>
          <w:szCs w:val="24"/>
        </w:rPr>
        <w:t xml:space="preserve">SERGIO MEDINA ESPINOZA, </w:t>
      </w:r>
      <w:r w:rsidR="00115F5F">
        <w:rPr>
          <w:sz w:val="24"/>
          <w:szCs w:val="24"/>
        </w:rPr>
        <w:t xml:space="preserve">quien se identifica con la Cedula Profesional Federal 4564852, la </w:t>
      </w:r>
      <w:r w:rsidR="00115F5F">
        <w:rPr>
          <w:b/>
          <w:sz w:val="24"/>
          <w:szCs w:val="24"/>
        </w:rPr>
        <w:t>SENTENCIA DE FECHA 12 DOCE DE MARZO DEL AÑO 2015 DOS MIL QUINCE, DENTRO DEL RECURSO DE APELACION 556/2014, EN EL CUAL SE ORDENA COMUNICAR PROCESALMENTE QUE RESULTARON FUNDADOS LOS AGRAVIOS DEL RECURSO DE APELACION HECHO VALER POR CONDUCTO DE SU ABOGADO PATRONO DE LOS ACTORES, POR LO QUE SE REVOCA</w:t>
      </w:r>
      <w:r w:rsidR="00315EB9">
        <w:rPr>
          <w:b/>
          <w:sz w:val="24"/>
          <w:szCs w:val="24"/>
        </w:rPr>
        <w:t xml:space="preserve"> LA SENTENCIA APELADA, POR LO QUE SE CONFIRMA EL AUTO RECORRIDO, </w:t>
      </w:r>
      <w:r w:rsidR="00315EB9">
        <w:rPr>
          <w:sz w:val="24"/>
          <w:szCs w:val="24"/>
        </w:rPr>
        <w:t>dentro del Recurso de Apelación 556/2014, Entregándosele copia simple de la Sentencia antes invocada, quedando así debidamente enterado y notificado en los términos de ley, de conformidad con los artículos 14 y 15 fracción I de la Ley de Justicia Administrativa, quien firma en unión</w:t>
      </w:r>
      <w:r w:rsidR="00A01EA1">
        <w:rPr>
          <w:sz w:val="24"/>
          <w:szCs w:val="24"/>
        </w:rPr>
        <w:t xml:space="preserve"> del suscrito que autoriza y da fe. --------------------------------------------------------------------------------------------------</w:t>
      </w:r>
    </w:p>
    <w:p w:rsidR="00A01EA1" w:rsidRDefault="00A01EA1" w:rsidP="00A01EA1">
      <w:pPr>
        <w:jc w:val="both"/>
        <w:rPr>
          <w:sz w:val="24"/>
          <w:szCs w:val="24"/>
        </w:rPr>
      </w:pPr>
    </w:p>
    <w:p w:rsidR="00A01EA1" w:rsidRDefault="00A01EA1" w:rsidP="00A01EA1">
      <w:pPr>
        <w:jc w:val="both"/>
        <w:rPr>
          <w:sz w:val="24"/>
          <w:szCs w:val="24"/>
        </w:rPr>
      </w:pPr>
    </w:p>
    <w:p w:rsidR="00A01EA1" w:rsidRDefault="00A01EA1" w:rsidP="00A01EA1">
      <w:pPr>
        <w:jc w:val="both"/>
        <w:rPr>
          <w:sz w:val="24"/>
          <w:szCs w:val="24"/>
        </w:rPr>
      </w:pPr>
    </w:p>
    <w:p w:rsidR="00A01EA1" w:rsidRDefault="00A01EA1" w:rsidP="00A01EA1">
      <w:pPr>
        <w:jc w:val="both"/>
        <w:rPr>
          <w:sz w:val="24"/>
          <w:szCs w:val="24"/>
        </w:rPr>
      </w:pPr>
    </w:p>
    <w:p w:rsidR="00A01EA1" w:rsidRDefault="00A01EA1" w:rsidP="00A01EA1">
      <w:pPr>
        <w:jc w:val="both"/>
        <w:rPr>
          <w:sz w:val="24"/>
          <w:szCs w:val="24"/>
        </w:rPr>
      </w:pPr>
    </w:p>
    <w:p w:rsidR="00A01EA1" w:rsidRDefault="00A01EA1" w:rsidP="00A01EA1">
      <w:pPr>
        <w:jc w:val="both"/>
        <w:rPr>
          <w:sz w:val="24"/>
          <w:szCs w:val="24"/>
        </w:rPr>
      </w:pPr>
    </w:p>
    <w:p w:rsidR="00A01EA1" w:rsidRDefault="00A01EA1" w:rsidP="00A01EA1">
      <w:pPr>
        <w:jc w:val="both"/>
        <w:rPr>
          <w:sz w:val="24"/>
          <w:szCs w:val="24"/>
        </w:rPr>
      </w:pPr>
    </w:p>
    <w:p w:rsidR="004E751C" w:rsidRDefault="004E751C" w:rsidP="00A01EA1">
      <w:pPr>
        <w:pStyle w:val="Sinespaciado"/>
        <w:rPr>
          <w:b/>
        </w:rPr>
      </w:pPr>
    </w:p>
    <w:p w:rsidR="00A01EA1" w:rsidRDefault="00A01EA1" w:rsidP="00A01EA1">
      <w:pPr>
        <w:pStyle w:val="Sinespaciado"/>
      </w:pPr>
      <w:r w:rsidRPr="00A01EA1">
        <w:rPr>
          <w:b/>
        </w:rPr>
        <w:t>EXPEDIENTE PLENO:</w:t>
      </w:r>
      <w:r>
        <w:t xml:space="preserve">   556/2014</w:t>
      </w:r>
    </w:p>
    <w:p w:rsidR="00A01EA1" w:rsidRDefault="00A01EA1" w:rsidP="00A01EA1">
      <w:pPr>
        <w:pStyle w:val="Sinespaciado"/>
      </w:pPr>
      <w:r>
        <w:rPr>
          <w:b/>
        </w:rPr>
        <w:t xml:space="preserve">OFICIO NÚMERO:   </w:t>
      </w:r>
      <w:r>
        <w:t>1380/2015</w:t>
      </w:r>
    </w:p>
    <w:p w:rsidR="00A01EA1" w:rsidRDefault="00A01EA1" w:rsidP="00A01EA1">
      <w:pPr>
        <w:pStyle w:val="Sinespaciado"/>
      </w:pPr>
      <w:r>
        <w:rPr>
          <w:b/>
        </w:rPr>
        <w:t xml:space="preserve">ASUNTO:    </w:t>
      </w:r>
      <w:r>
        <w:t>SE NOTIFICA AUTORIDAD(ES) DEMANDADA(S)</w:t>
      </w:r>
    </w:p>
    <w:p w:rsidR="00A01EA1" w:rsidRDefault="00A01EA1" w:rsidP="00A01EA1">
      <w:pPr>
        <w:pStyle w:val="Sinespaciado"/>
      </w:pPr>
    </w:p>
    <w:p w:rsidR="00A01EA1" w:rsidRDefault="00A01EA1" w:rsidP="00A01EA1">
      <w:pPr>
        <w:pStyle w:val="Sinespaciado"/>
      </w:pPr>
    </w:p>
    <w:p w:rsidR="00A01EA1" w:rsidRDefault="00A01EA1" w:rsidP="00A01EA1">
      <w:pPr>
        <w:pStyle w:val="Sinespaciado"/>
      </w:pPr>
    </w:p>
    <w:p w:rsidR="00A01EA1" w:rsidRDefault="00A01EA1" w:rsidP="00A01EA1">
      <w:pPr>
        <w:pStyle w:val="Sinespaciado"/>
      </w:pPr>
    </w:p>
    <w:p w:rsidR="00A01EA1" w:rsidRDefault="00A01EA1" w:rsidP="00A01EA1">
      <w:pPr>
        <w:pStyle w:val="Sinespaciado"/>
      </w:pPr>
    </w:p>
    <w:p w:rsidR="00A01EA1" w:rsidRDefault="00A01EA1" w:rsidP="00A01EA1">
      <w:pPr>
        <w:pStyle w:val="Sinespaciado"/>
      </w:pPr>
      <w:r>
        <w:t>1.-  AUDITORIA SUPERIOR DEL ESTADO DE JALISCO.</w:t>
      </w:r>
    </w:p>
    <w:p w:rsidR="00A01EA1" w:rsidRDefault="00A01EA1" w:rsidP="00A01EA1">
      <w:pPr>
        <w:pStyle w:val="Sinespaciado"/>
        <w:rPr>
          <w:b/>
        </w:rPr>
      </w:pPr>
      <w:r>
        <w:rPr>
          <w:b/>
        </w:rPr>
        <w:t>OF.  1380/2015</w:t>
      </w:r>
    </w:p>
    <w:p w:rsidR="00A01EA1" w:rsidRDefault="00A01EA1" w:rsidP="00A01EA1">
      <w:pPr>
        <w:pStyle w:val="Sinespaciado"/>
        <w:rPr>
          <w:b/>
        </w:rPr>
      </w:pPr>
    </w:p>
    <w:p w:rsidR="00A01EA1" w:rsidRDefault="00A01EA1" w:rsidP="00A01EA1">
      <w:pPr>
        <w:pStyle w:val="Sinespaciado"/>
        <w:rPr>
          <w:b/>
        </w:rPr>
      </w:pPr>
    </w:p>
    <w:p w:rsidR="00A01EA1" w:rsidRDefault="00A01EA1" w:rsidP="00A01EA1">
      <w:pPr>
        <w:pStyle w:val="Sinespaciado"/>
        <w:rPr>
          <w:b/>
        </w:rPr>
      </w:pPr>
    </w:p>
    <w:p w:rsidR="00A01EA1" w:rsidRDefault="00A01EA1" w:rsidP="00A01EA1">
      <w:pPr>
        <w:pStyle w:val="Sinespaciado"/>
        <w:rPr>
          <w:b/>
        </w:rPr>
      </w:pPr>
    </w:p>
    <w:p w:rsidR="00A01EA1" w:rsidRDefault="00A01EA1" w:rsidP="004E751C">
      <w:pPr>
        <w:pStyle w:val="Sinespaciado"/>
        <w:jc w:val="both"/>
        <w:rPr>
          <w:b/>
        </w:rPr>
      </w:pPr>
    </w:p>
    <w:p w:rsidR="00A01EA1" w:rsidRDefault="00A01EA1" w:rsidP="004E751C">
      <w:pPr>
        <w:pStyle w:val="Sinespaciado"/>
        <w:jc w:val="both"/>
      </w:pPr>
      <w:r>
        <w:t xml:space="preserve">De conformidad a lo dispuesto por los artículos 14 y 15 fracción I de la ley de Justicia Administrativa del  Estado de Jalisco, en vía de notificación remito a usted copia simple de la resolución pronunciada en el juicio promovido por el </w:t>
      </w:r>
      <w:r>
        <w:rPr>
          <w:b/>
        </w:rPr>
        <w:t xml:space="preserve">C. OCTAVIO CORONADO VARGAS Y OTROS, </w:t>
      </w:r>
      <w:r>
        <w:t>en contra de la(s) autoridad(es) señalada(s) en líneas que anteceden.---------------------------------------</w:t>
      </w:r>
    </w:p>
    <w:p w:rsidR="004E751C" w:rsidRDefault="004E751C" w:rsidP="004E751C">
      <w:pPr>
        <w:pStyle w:val="Sinespaciado"/>
        <w:jc w:val="both"/>
      </w:pPr>
    </w:p>
    <w:p w:rsidR="004E751C" w:rsidRDefault="004E751C" w:rsidP="004E751C">
      <w:pPr>
        <w:pStyle w:val="Sinespaciado"/>
        <w:jc w:val="both"/>
      </w:pPr>
    </w:p>
    <w:p w:rsidR="004E751C" w:rsidRDefault="004E751C" w:rsidP="004E751C">
      <w:pPr>
        <w:pStyle w:val="Sinespaciado"/>
        <w:jc w:val="both"/>
      </w:pPr>
    </w:p>
    <w:p w:rsidR="004E751C" w:rsidRDefault="004E751C" w:rsidP="004E751C">
      <w:pPr>
        <w:pStyle w:val="Sinespaciado"/>
        <w:jc w:val="both"/>
      </w:pPr>
    </w:p>
    <w:p w:rsidR="004E751C" w:rsidRDefault="004E751C" w:rsidP="004E751C">
      <w:pPr>
        <w:pStyle w:val="Sinespaciado"/>
        <w:jc w:val="both"/>
      </w:pPr>
      <w:r>
        <w:t>SE ACOMPAÑAN COPIAS SIMPLES DE LA SENTENCIA DE FECHA 12 DOCE DE MARZO DEL AÑO 2015 DOS MIL QUINCE, DENTRO DEL RECURSO DE APELACION 556/2014, EN EL CUAL SE ORDENA COMUNICAR PROCESALMENTE QUE RESULTARON FUNDADOS LOS AGRAVIOS DEL RECURSO DE APELACION HECHO VALER POR CONDUCTO DE SU ABOGADO PATRONO DE LOS ACTORES, POR LO QUE SE REVOCA LA SENTENCIA APELADA, QUEDANDO ASI DEBIDAMENTE ENTERADOS Y NOTIFICADOS EN LOS TERMINOS DE LEY.-----------------------------------------------------------------------------</w:t>
      </w:r>
    </w:p>
    <w:p w:rsidR="004E751C" w:rsidRDefault="004E751C" w:rsidP="004E751C">
      <w:pPr>
        <w:pStyle w:val="Sinespaciado"/>
        <w:jc w:val="both"/>
      </w:pPr>
    </w:p>
    <w:p w:rsidR="004E751C" w:rsidRDefault="004E751C" w:rsidP="004E751C">
      <w:pPr>
        <w:pStyle w:val="Sinespaciado"/>
        <w:jc w:val="both"/>
      </w:pPr>
    </w:p>
    <w:p w:rsidR="004E751C" w:rsidRDefault="004E751C" w:rsidP="004E751C">
      <w:pPr>
        <w:pStyle w:val="Sinespaciado"/>
        <w:jc w:val="both"/>
      </w:pPr>
    </w:p>
    <w:p w:rsidR="004E751C" w:rsidRDefault="004E751C" w:rsidP="00A01EA1">
      <w:pPr>
        <w:pStyle w:val="Sinespaciado"/>
      </w:pPr>
    </w:p>
    <w:p w:rsidR="004E751C" w:rsidRDefault="004E751C" w:rsidP="00A01EA1">
      <w:pPr>
        <w:pStyle w:val="Sinespaciado"/>
      </w:pPr>
    </w:p>
    <w:p w:rsidR="004E751C" w:rsidRDefault="004E751C" w:rsidP="004E751C">
      <w:pPr>
        <w:pStyle w:val="Sinespaciado"/>
        <w:jc w:val="center"/>
      </w:pPr>
      <w:r>
        <w:t>ATENTAMENTE</w:t>
      </w:r>
    </w:p>
    <w:p w:rsidR="004E751C" w:rsidRDefault="004E751C" w:rsidP="004E751C">
      <w:pPr>
        <w:pStyle w:val="Sinespaciado"/>
        <w:jc w:val="center"/>
      </w:pPr>
      <w:r>
        <w:t>GUADALAJARA, JALISCO A 28 DE ABRIL DEL 2015</w:t>
      </w:r>
    </w:p>
    <w:p w:rsidR="004E751C" w:rsidRDefault="004E751C" w:rsidP="004E751C">
      <w:pPr>
        <w:pStyle w:val="Sinespaciado"/>
        <w:jc w:val="center"/>
      </w:pPr>
    </w:p>
    <w:p w:rsidR="004E751C" w:rsidRDefault="004E751C" w:rsidP="004E751C">
      <w:pPr>
        <w:pStyle w:val="Sinespaciado"/>
        <w:jc w:val="center"/>
      </w:pPr>
    </w:p>
    <w:p w:rsidR="004E751C" w:rsidRDefault="004E751C" w:rsidP="004E751C">
      <w:pPr>
        <w:pStyle w:val="Sinespaciado"/>
        <w:jc w:val="center"/>
      </w:pPr>
      <w:r>
        <w:t>C. NORMA LIZBET GARCIA RUIZ</w:t>
      </w:r>
    </w:p>
    <w:p w:rsidR="004E751C" w:rsidRDefault="004E751C" w:rsidP="004E751C">
      <w:pPr>
        <w:pStyle w:val="Sinespaciado"/>
        <w:jc w:val="center"/>
      </w:pPr>
      <w:r>
        <w:t>ACTUARIO ADSCRITA AL PLENO DEL</w:t>
      </w:r>
    </w:p>
    <w:p w:rsidR="004E751C" w:rsidRPr="00A01EA1" w:rsidRDefault="004E751C" w:rsidP="004E751C">
      <w:pPr>
        <w:pStyle w:val="Sinespaciado"/>
        <w:jc w:val="center"/>
      </w:pPr>
      <w:r>
        <w:t>TRIBUNAL DE LO ADMINISTRATIVO DEL ESTADO</w:t>
      </w:r>
    </w:p>
    <w:p w:rsidR="00A01EA1" w:rsidRDefault="00A01EA1" w:rsidP="004E751C">
      <w:pPr>
        <w:pStyle w:val="Sinespaciado"/>
        <w:jc w:val="center"/>
      </w:pPr>
    </w:p>
    <w:p w:rsidR="00A01EA1" w:rsidRDefault="00A01EA1" w:rsidP="00A01EA1">
      <w:pPr>
        <w:pStyle w:val="Sinespaciado"/>
      </w:pPr>
    </w:p>
    <w:p w:rsidR="00A01EA1" w:rsidRDefault="00A01EA1" w:rsidP="00A01EA1">
      <w:pPr>
        <w:pStyle w:val="Sinespaciado"/>
      </w:pPr>
    </w:p>
    <w:p w:rsidR="00A01EA1" w:rsidRPr="00A01EA1" w:rsidRDefault="00A01EA1" w:rsidP="00A01EA1">
      <w:pPr>
        <w:pStyle w:val="Sinespaciado"/>
      </w:pPr>
    </w:p>
    <w:p w:rsidR="00A01EA1" w:rsidRPr="00A01EA1" w:rsidRDefault="00A01EA1" w:rsidP="00A01EA1">
      <w:pPr>
        <w:jc w:val="both"/>
      </w:pPr>
    </w:p>
    <w:p w:rsidR="004E751C" w:rsidRDefault="004E751C" w:rsidP="004E751C">
      <w:pPr>
        <w:pStyle w:val="Sinespaciado"/>
      </w:pPr>
      <w:r w:rsidRPr="00A01EA1">
        <w:rPr>
          <w:b/>
        </w:rPr>
        <w:t>EXPEDIENTE PLENO:</w:t>
      </w:r>
      <w:r>
        <w:t xml:space="preserve">   556/2014</w:t>
      </w:r>
    </w:p>
    <w:p w:rsidR="004E751C" w:rsidRDefault="004E751C" w:rsidP="004E751C">
      <w:pPr>
        <w:pStyle w:val="Sinespaciado"/>
      </w:pPr>
      <w:r>
        <w:rPr>
          <w:b/>
        </w:rPr>
        <w:t xml:space="preserve">OFICIO NÚMERO:   </w:t>
      </w:r>
      <w:r>
        <w:t>1381/2015  Y  1382/2015</w:t>
      </w:r>
    </w:p>
    <w:p w:rsidR="004E751C" w:rsidRDefault="004E751C" w:rsidP="004E751C">
      <w:pPr>
        <w:pStyle w:val="Sinespaciado"/>
      </w:pPr>
      <w:r>
        <w:rPr>
          <w:b/>
        </w:rPr>
        <w:t xml:space="preserve">ASUNTO:    </w:t>
      </w:r>
      <w:r>
        <w:t>SE NOTIFICA AUTORIDAD(ES) DEMANDADA(S)</w:t>
      </w:r>
    </w:p>
    <w:p w:rsidR="004E751C" w:rsidRDefault="004E751C" w:rsidP="004E751C">
      <w:pPr>
        <w:pStyle w:val="Sinespaciado"/>
      </w:pPr>
    </w:p>
    <w:p w:rsidR="004E751C" w:rsidRDefault="004E751C" w:rsidP="004E751C">
      <w:pPr>
        <w:pStyle w:val="Sinespaciado"/>
      </w:pPr>
    </w:p>
    <w:p w:rsidR="004E751C" w:rsidRDefault="004E751C" w:rsidP="004E751C">
      <w:pPr>
        <w:pStyle w:val="Sinespaciado"/>
      </w:pPr>
    </w:p>
    <w:p w:rsidR="004E751C" w:rsidRDefault="004E751C" w:rsidP="004E751C">
      <w:pPr>
        <w:pStyle w:val="Sinespaciado"/>
      </w:pPr>
    </w:p>
    <w:p w:rsidR="004E751C" w:rsidRDefault="004E751C" w:rsidP="004E751C">
      <w:pPr>
        <w:pStyle w:val="Sinespaciado"/>
      </w:pPr>
    </w:p>
    <w:p w:rsidR="004E751C" w:rsidRDefault="004E751C" w:rsidP="004E751C">
      <w:pPr>
        <w:pStyle w:val="Sinespaciado"/>
      </w:pPr>
      <w:r>
        <w:t>1.-  PLENO DE CONGRESO  DEL ESTADO DE JALISCO.</w:t>
      </w:r>
    </w:p>
    <w:p w:rsidR="004E751C" w:rsidRDefault="004E751C" w:rsidP="004E751C">
      <w:pPr>
        <w:pStyle w:val="Sinespaciado"/>
        <w:rPr>
          <w:b/>
        </w:rPr>
      </w:pPr>
      <w:r>
        <w:rPr>
          <w:b/>
        </w:rPr>
        <w:t>OF.  1380/2015</w:t>
      </w:r>
    </w:p>
    <w:p w:rsidR="004E751C" w:rsidRDefault="004E751C" w:rsidP="004E751C">
      <w:pPr>
        <w:pStyle w:val="Sinespaciado"/>
        <w:rPr>
          <w:b/>
        </w:rPr>
      </w:pPr>
    </w:p>
    <w:p w:rsidR="004E751C" w:rsidRDefault="004E751C" w:rsidP="004E751C">
      <w:pPr>
        <w:pStyle w:val="Sinespaciado"/>
        <w:rPr>
          <w:b/>
        </w:rPr>
      </w:pPr>
    </w:p>
    <w:p w:rsidR="004E751C" w:rsidRDefault="004E751C" w:rsidP="004E751C">
      <w:pPr>
        <w:pStyle w:val="Sinespaciado"/>
      </w:pPr>
    </w:p>
    <w:p w:rsidR="004E751C" w:rsidRDefault="004E751C" w:rsidP="004E751C">
      <w:pPr>
        <w:pStyle w:val="Sinespaciado"/>
      </w:pPr>
      <w:r w:rsidRPr="004E751C">
        <w:t>2.- COMISION DE VIGILANCIA DEL CONGRESO DEL ESTADO DE JALISCO</w:t>
      </w:r>
      <w:r>
        <w:t>.</w:t>
      </w:r>
    </w:p>
    <w:p w:rsidR="004E751C" w:rsidRPr="004E751C" w:rsidRDefault="004E751C" w:rsidP="004E751C">
      <w:pPr>
        <w:pStyle w:val="Sinespaciado"/>
        <w:rPr>
          <w:b/>
        </w:rPr>
      </w:pPr>
      <w:r>
        <w:rPr>
          <w:b/>
        </w:rPr>
        <w:t>OF. 1381/2015</w:t>
      </w:r>
    </w:p>
    <w:p w:rsidR="004E751C" w:rsidRDefault="004E751C" w:rsidP="004E751C">
      <w:pPr>
        <w:pStyle w:val="Sinespaciado"/>
        <w:rPr>
          <w:b/>
        </w:rPr>
      </w:pPr>
    </w:p>
    <w:p w:rsidR="004E751C" w:rsidRDefault="004E751C" w:rsidP="004E751C">
      <w:pPr>
        <w:pStyle w:val="Sinespaciado"/>
        <w:rPr>
          <w:b/>
        </w:rPr>
      </w:pPr>
    </w:p>
    <w:p w:rsidR="004E751C" w:rsidRDefault="004E751C" w:rsidP="004E751C">
      <w:pPr>
        <w:pStyle w:val="Sinespaciado"/>
        <w:jc w:val="both"/>
      </w:pPr>
    </w:p>
    <w:p w:rsidR="004E751C" w:rsidRDefault="004E751C" w:rsidP="004E751C">
      <w:pPr>
        <w:pStyle w:val="Sinespaciado"/>
        <w:jc w:val="both"/>
      </w:pPr>
      <w:r>
        <w:t xml:space="preserve">De conformidad a lo dispuesto por los artículos 14 y 15 fracción I de la ley de Justicia Administrativa del  Estado de Jalisco, en vía de notificación remito a usted copia simple de la resolución pronunciada en el juicio promovido por el </w:t>
      </w:r>
      <w:r>
        <w:rPr>
          <w:b/>
        </w:rPr>
        <w:t xml:space="preserve">C. OCTAVIO CORONADO VARGAS Y OTROS, </w:t>
      </w:r>
      <w:r>
        <w:t>en contra de la(s) autoridad(es) señalada(s) en líneas que anteceden.---------------------------------------</w:t>
      </w:r>
    </w:p>
    <w:p w:rsidR="004E751C" w:rsidRDefault="004E751C" w:rsidP="004E751C">
      <w:pPr>
        <w:pStyle w:val="Sinespaciado"/>
        <w:jc w:val="both"/>
      </w:pPr>
    </w:p>
    <w:p w:rsidR="004E751C" w:rsidRDefault="004E751C" w:rsidP="004E751C">
      <w:pPr>
        <w:pStyle w:val="Sinespaciado"/>
        <w:jc w:val="both"/>
      </w:pPr>
    </w:p>
    <w:p w:rsidR="004E751C" w:rsidRDefault="004E751C" w:rsidP="004E751C">
      <w:pPr>
        <w:pStyle w:val="Sinespaciado"/>
        <w:jc w:val="both"/>
      </w:pPr>
      <w:r>
        <w:t xml:space="preserve">SE ACOMPAÑAN COPIAS SIMPLES DE LA SENTENCIA DE FECHA 12 DOCE DE MARZO DEL AÑO 2015 DOS MIL QUINCE, DENTRO DEL RECURSO DE APELACION 556/2014, EN EL CUAL SE ORDENA COMUNICAR PROCESALMENTE QUE RESULTARON FUNDADOS LOS AGRAVIOS DEL RECURSO DE APELACION HECHO VALER POR CONDUCTO DE SU ABOGADO PATRONO DE LOS ACTORES, POR LO QUE SE REVOCA LA SENTENCIA APELADA, </w:t>
      </w:r>
      <w:r w:rsidRPr="004E751C">
        <w:rPr>
          <w:sz w:val="20"/>
          <w:szCs w:val="20"/>
        </w:rPr>
        <w:t>QUEDANDO ASI DEBIDAMENTE ENTERADOS Y NOTIFICADOS EN LOS TERMINOS DE LEY</w:t>
      </w:r>
      <w:r>
        <w:t>.-----------------------------------------------------------------------------</w:t>
      </w:r>
    </w:p>
    <w:p w:rsidR="004E751C" w:rsidRDefault="004E751C" w:rsidP="004E751C">
      <w:pPr>
        <w:pStyle w:val="Sinespaciado"/>
        <w:jc w:val="both"/>
      </w:pPr>
    </w:p>
    <w:p w:rsidR="004E751C" w:rsidRDefault="004E751C" w:rsidP="004E751C">
      <w:pPr>
        <w:pStyle w:val="Sinespaciado"/>
        <w:jc w:val="both"/>
      </w:pPr>
    </w:p>
    <w:p w:rsidR="004E751C" w:rsidRDefault="004E751C" w:rsidP="004E751C">
      <w:pPr>
        <w:pStyle w:val="Sinespaciado"/>
        <w:jc w:val="both"/>
      </w:pPr>
    </w:p>
    <w:p w:rsidR="004E751C" w:rsidRDefault="004E751C" w:rsidP="004E751C">
      <w:pPr>
        <w:pStyle w:val="Sinespaciado"/>
      </w:pPr>
    </w:p>
    <w:p w:rsidR="004E751C" w:rsidRDefault="004E751C" w:rsidP="004E751C">
      <w:pPr>
        <w:pStyle w:val="Sinespaciado"/>
      </w:pPr>
    </w:p>
    <w:p w:rsidR="004E751C" w:rsidRDefault="004E751C" w:rsidP="004E751C">
      <w:pPr>
        <w:pStyle w:val="Sinespaciado"/>
        <w:jc w:val="center"/>
      </w:pPr>
      <w:r>
        <w:t>ATENTAMENTE</w:t>
      </w:r>
    </w:p>
    <w:p w:rsidR="004E751C" w:rsidRDefault="004E751C" w:rsidP="004E751C">
      <w:pPr>
        <w:pStyle w:val="Sinespaciado"/>
        <w:jc w:val="center"/>
      </w:pPr>
      <w:r>
        <w:t>GUADALAJARA, JALISCO A 28 DE ABRIL DEL 2015</w:t>
      </w:r>
    </w:p>
    <w:p w:rsidR="004E751C" w:rsidRDefault="004E751C" w:rsidP="004E751C">
      <w:pPr>
        <w:pStyle w:val="Sinespaciado"/>
        <w:jc w:val="center"/>
      </w:pPr>
    </w:p>
    <w:p w:rsidR="004E751C" w:rsidRDefault="004E751C" w:rsidP="004E751C">
      <w:pPr>
        <w:pStyle w:val="Sinespaciado"/>
        <w:jc w:val="center"/>
      </w:pPr>
    </w:p>
    <w:p w:rsidR="004E751C" w:rsidRDefault="004E751C" w:rsidP="004E751C">
      <w:pPr>
        <w:pStyle w:val="Sinespaciado"/>
        <w:jc w:val="center"/>
      </w:pPr>
      <w:r>
        <w:t>C. NORMA LIZBET GARCIA RUIZ</w:t>
      </w:r>
    </w:p>
    <w:p w:rsidR="004E751C" w:rsidRDefault="004E751C" w:rsidP="004E751C">
      <w:pPr>
        <w:pStyle w:val="Sinespaciado"/>
        <w:jc w:val="center"/>
      </w:pPr>
      <w:r>
        <w:t>ACTUARIO ADSCRITA AL PLENO DEL</w:t>
      </w:r>
    </w:p>
    <w:p w:rsidR="004E751C" w:rsidRPr="00A01EA1" w:rsidRDefault="004E751C" w:rsidP="004E751C">
      <w:pPr>
        <w:pStyle w:val="Sinespaciado"/>
        <w:jc w:val="center"/>
      </w:pPr>
      <w:r>
        <w:t>TRIBUNAL DE LO ADMINISTRATIVO DEL ESTADO</w:t>
      </w:r>
    </w:p>
    <w:p w:rsidR="004E751C" w:rsidRDefault="004E751C" w:rsidP="004E751C">
      <w:pPr>
        <w:pStyle w:val="Sinespaciado"/>
        <w:jc w:val="center"/>
      </w:pPr>
    </w:p>
    <w:p w:rsidR="00A01EA1" w:rsidRDefault="00A01EA1" w:rsidP="00A01EA1">
      <w:pPr>
        <w:jc w:val="both"/>
        <w:rPr>
          <w:sz w:val="24"/>
          <w:szCs w:val="24"/>
        </w:rPr>
      </w:pPr>
    </w:p>
    <w:p w:rsidR="00A01EA1" w:rsidRDefault="00A01EA1" w:rsidP="00A01EA1">
      <w:pPr>
        <w:jc w:val="both"/>
        <w:rPr>
          <w:sz w:val="24"/>
          <w:szCs w:val="24"/>
        </w:rPr>
      </w:pPr>
    </w:p>
    <w:p w:rsidR="00A01EA1" w:rsidRDefault="00A01EA1" w:rsidP="00A01EA1">
      <w:pPr>
        <w:jc w:val="both"/>
        <w:rPr>
          <w:sz w:val="24"/>
          <w:szCs w:val="24"/>
        </w:rPr>
      </w:pPr>
    </w:p>
    <w:p w:rsidR="00377498" w:rsidRDefault="00377498" w:rsidP="00E20D28">
      <w:pPr>
        <w:pStyle w:val="Sinespaciado"/>
        <w:rPr>
          <w:b/>
        </w:rPr>
      </w:pPr>
    </w:p>
    <w:p w:rsidR="00377498" w:rsidRDefault="00377498" w:rsidP="00E20D28">
      <w:pPr>
        <w:pStyle w:val="Sinespaciado"/>
        <w:rPr>
          <w:b/>
        </w:rPr>
      </w:pPr>
    </w:p>
    <w:p w:rsidR="00E20D28" w:rsidRDefault="00E20D28" w:rsidP="00E20D28">
      <w:pPr>
        <w:pStyle w:val="Sinespaciado"/>
      </w:pPr>
      <w:r w:rsidRPr="00A01EA1">
        <w:rPr>
          <w:b/>
        </w:rPr>
        <w:t>EXPEDIENTE PLENO:</w:t>
      </w:r>
      <w:r>
        <w:t xml:space="preserve">   556/2014</w:t>
      </w:r>
    </w:p>
    <w:p w:rsidR="00E20D28" w:rsidRDefault="00E20D28" w:rsidP="00E20D28">
      <w:pPr>
        <w:pStyle w:val="Sinespaciado"/>
      </w:pPr>
      <w:r>
        <w:rPr>
          <w:b/>
        </w:rPr>
        <w:t xml:space="preserve">OFICIO NÚMERO:   </w:t>
      </w:r>
      <w:r>
        <w:t xml:space="preserve">1383/2015  </w:t>
      </w:r>
    </w:p>
    <w:p w:rsidR="00E20D28" w:rsidRDefault="00E20D28" w:rsidP="00E20D28">
      <w:pPr>
        <w:pStyle w:val="Sinespaciado"/>
      </w:pPr>
      <w:r>
        <w:rPr>
          <w:b/>
        </w:rPr>
        <w:t xml:space="preserve">ASUNTO:    </w:t>
      </w:r>
      <w:r>
        <w:t>SE NOTIFICA AUTORIDAD(ES) DEMANDADA(S)</w:t>
      </w:r>
    </w:p>
    <w:p w:rsidR="00E20D28" w:rsidRDefault="00E20D28" w:rsidP="00E20D28">
      <w:pPr>
        <w:pStyle w:val="Sinespaciado"/>
      </w:pPr>
    </w:p>
    <w:p w:rsidR="00E20D28" w:rsidRDefault="00E20D28" w:rsidP="00E20D28">
      <w:pPr>
        <w:pStyle w:val="Sinespaciado"/>
      </w:pPr>
    </w:p>
    <w:p w:rsidR="00E20D28" w:rsidRDefault="00E20D28" w:rsidP="00E20D28">
      <w:pPr>
        <w:pStyle w:val="Sinespaciado"/>
      </w:pPr>
    </w:p>
    <w:p w:rsidR="00E20D28" w:rsidRDefault="00E20D28" w:rsidP="00E20D28">
      <w:pPr>
        <w:pStyle w:val="Sinespaciado"/>
      </w:pPr>
    </w:p>
    <w:p w:rsidR="00E20D28" w:rsidRDefault="00E20D28" w:rsidP="00E20D28">
      <w:pPr>
        <w:pStyle w:val="Sinespaciado"/>
      </w:pPr>
    </w:p>
    <w:p w:rsidR="00E20D28" w:rsidRDefault="00E20D28" w:rsidP="00E20D28">
      <w:pPr>
        <w:pStyle w:val="Sinespaciado"/>
      </w:pPr>
      <w:r>
        <w:t>1.-  ENCARGADO DE LA HACIENDA MUNICIPAL DEL AYUNTAMIENTO DE IXTLAHUACAN DE LOS MEMBRILLOS, JALISCO.</w:t>
      </w:r>
    </w:p>
    <w:p w:rsidR="00E20D28" w:rsidRDefault="00E20D28" w:rsidP="00E20D28">
      <w:pPr>
        <w:pStyle w:val="Sinespaciado"/>
        <w:rPr>
          <w:b/>
        </w:rPr>
      </w:pPr>
      <w:r>
        <w:rPr>
          <w:b/>
        </w:rPr>
        <w:t>OF.  1380/2015</w:t>
      </w:r>
    </w:p>
    <w:p w:rsidR="00E20D28" w:rsidRDefault="00E20D28" w:rsidP="00E20D28">
      <w:pPr>
        <w:pStyle w:val="Sinespaciado"/>
        <w:rPr>
          <w:b/>
        </w:rPr>
      </w:pPr>
    </w:p>
    <w:p w:rsidR="00E20D28" w:rsidRDefault="00E20D28" w:rsidP="00E20D28">
      <w:pPr>
        <w:pStyle w:val="Sinespaciado"/>
        <w:rPr>
          <w:b/>
        </w:rPr>
      </w:pPr>
    </w:p>
    <w:p w:rsidR="00E20D28" w:rsidRDefault="00E20D28" w:rsidP="00E20D28">
      <w:pPr>
        <w:pStyle w:val="Sinespaciado"/>
      </w:pPr>
    </w:p>
    <w:p w:rsidR="00E20D28" w:rsidRDefault="00E20D28" w:rsidP="00E20D28">
      <w:pPr>
        <w:pStyle w:val="Sinespaciado"/>
        <w:rPr>
          <w:b/>
        </w:rPr>
      </w:pPr>
    </w:p>
    <w:p w:rsidR="00E20D28" w:rsidRDefault="00E20D28" w:rsidP="00E20D28">
      <w:pPr>
        <w:pStyle w:val="Sinespaciado"/>
        <w:jc w:val="both"/>
      </w:pPr>
      <w:r>
        <w:t xml:space="preserve">De conformidad a lo dispuesto por los artículos 14 y 15 fracción I de la ley de Justicia Administrativa del  Estado de Jalisco, en vía de notificación remito a usted copia simple de la resolución pronunciada en el juicio promovido por el </w:t>
      </w:r>
      <w:r>
        <w:rPr>
          <w:b/>
        </w:rPr>
        <w:t xml:space="preserve">C. OCTAVIO CORONADO VARGAS Y OTROS, </w:t>
      </w:r>
      <w:r>
        <w:t>en contra de la(s) autoridad(es) señalada(s) en líneas que anteceden.---------------------------------------</w:t>
      </w:r>
    </w:p>
    <w:p w:rsidR="00E20D28" w:rsidRDefault="00E20D28" w:rsidP="00E20D28">
      <w:pPr>
        <w:pStyle w:val="Sinespaciado"/>
        <w:jc w:val="both"/>
      </w:pPr>
    </w:p>
    <w:p w:rsidR="00E20D28" w:rsidRDefault="00E20D28" w:rsidP="00E20D28">
      <w:pPr>
        <w:pStyle w:val="Sinespaciado"/>
        <w:jc w:val="both"/>
      </w:pPr>
    </w:p>
    <w:p w:rsidR="00E20D28" w:rsidRDefault="00E20D28" w:rsidP="00E20D28">
      <w:pPr>
        <w:pStyle w:val="Sinespaciado"/>
        <w:jc w:val="both"/>
      </w:pPr>
      <w:r>
        <w:t xml:space="preserve">SE ACOMPAÑAN COPIAS SIMPLES DE LA SENTENCIA DE FECHA 12 DOCE DE MARZO DEL AÑO 2015 DOS MIL QUINCE, DENTRO DEL RECURSO DE APELACION 556/2014, EN EL CUAL SE ORDENA COMUNICAR PROCESALMENTE QUE RESULTARON FUNDADOS LOS AGRAVIOS DEL RECURSO DE APELACION HECHO VALER POR CONDUCTO DE SU ABOGADO PATRONO DE LOS ACTORES, POR LO QUE SE REVOCA LA SENTENCIA APELADA, </w:t>
      </w:r>
      <w:r w:rsidRPr="004E751C">
        <w:rPr>
          <w:sz w:val="20"/>
          <w:szCs w:val="20"/>
        </w:rPr>
        <w:t>QUEDANDO ASI DEBIDAMENTE ENTERADOS Y NOTIFICADOS EN LOS TERMINOS DE LEY</w:t>
      </w:r>
      <w:r>
        <w:t>.-----------------------------------------------------------------------------</w:t>
      </w:r>
    </w:p>
    <w:p w:rsidR="00E20D28" w:rsidRDefault="00E20D28" w:rsidP="00E20D28">
      <w:pPr>
        <w:pStyle w:val="Sinespaciado"/>
        <w:jc w:val="both"/>
      </w:pPr>
    </w:p>
    <w:p w:rsidR="00E20D28" w:rsidRDefault="00E20D28" w:rsidP="00E20D28">
      <w:pPr>
        <w:pStyle w:val="Sinespaciado"/>
        <w:jc w:val="both"/>
      </w:pPr>
    </w:p>
    <w:p w:rsidR="00E20D28" w:rsidRDefault="00E20D28" w:rsidP="00E20D28">
      <w:pPr>
        <w:pStyle w:val="Sinespaciado"/>
        <w:jc w:val="both"/>
      </w:pPr>
    </w:p>
    <w:p w:rsidR="00E20D28" w:rsidRDefault="00E20D28" w:rsidP="00E20D28">
      <w:pPr>
        <w:pStyle w:val="Sinespaciado"/>
      </w:pPr>
    </w:p>
    <w:p w:rsidR="00E20D28" w:rsidRDefault="00E20D28" w:rsidP="00E20D28">
      <w:pPr>
        <w:pStyle w:val="Sinespaciado"/>
      </w:pPr>
    </w:p>
    <w:p w:rsidR="00E20D28" w:rsidRDefault="00E20D28" w:rsidP="00E20D28">
      <w:pPr>
        <w:pStyle w:val="Sinespaciado"/>
        <w:jc w:val="center"/>
      </w:pPr>
      <w:r>
        <w:t>ATENTAMENTE</w:t>
      </w:r>
    </w:p>
    <w:p w:rsidR="00E20D28" w:rsidRDefault="00E20D28" w:rsidP="00E20D28">
      <w:pPr>
        <w:pStyle w:val="Sinespaciado"/>
        <w:jc w:val="center"/>
      </w:pPr>
      <w:r>
        <w:t>GUADALAJARA, JALISCO A 28 DE ABRIL DEL 2015</w:t>
      </w:r>
    </w:p>
    <w:p w:rsidR="00E20D28" w:rsidRDefault="00E20D28" w:rsidP="00E20D28">
      <w:pPr>
        <w:pStyle w:val="Sinespaciado"/>
        <w:jc w:val="center"/>
      </w:pPr>
    </w:p>
    <w:p w:rsidR="00E20D28" w:rsidRDefault="00E20D28" w:rsidP="00E20D28">
      <w:pPr>
        <w:pStyle w:val="Sinespaciado"/>
        <w:jc w:val="center"/>
      </w:pPr>
    </w:p>
    <w:p w:rsidR="00E20D28" w:rsidRDefault="00E20D28" w:rsidP="00E20D28">
      <w:pPr>
        <w:pStyle w:val="Sinespaciado"/>
        <w:jc w:val="center"/>
      </w:pPr>
      <w:r>
        <w:t>C. NORMA LIZBET GARCIA RUIZ</w:t>
      </w:r>
    </w:p>
    <w:p w:rsidR="00E20D28" w:rsidRDefault="00E20D28" w:rsidP="00E20D28">
      <w:pPr>
        <w:pStyle w:val="Sinespaciado"/>
        <w:jc w:val="center"/>
      </w:pPr>
      <w:r>
        <w:t>ACTUARIO ADSCRITA AL PLENO DEL</w:t>
      </w:r>
    </w:p>
    <w:p w:rsidR="00E20D28" w:rsidRDefault="00E20D28" w:rsidP="00E20D28">
      <w:pPr>
        <w:pStyle w:val="Sinespaciado"/>
        <w:jc w:val="center"/>
      </w:pPr>
      <w:r>
        <w:t>TRIBUNAL DE LO ADMINISTRATIVO DEL ESTADO</w:t>
      </w:r>
    </w:p>
    <w:p w:rsidR="00377498" w:rsidRDefault="00377498" w:rsidP="00E20D28">
      <w:pPr>
        <w:pStyle w:val="Sinespaciado"/>
        <w:jc w:val="center"/>
      </w:pPr>
    </w:p>
    <w:p w:rsidR="00377498" w:rsidRDefault="00377498" w:rsidP="00E20D28">
      <w:pPr>
        <w:pStyle w:val="Sinespaciado"/>
        <w:jc w:val="center"/>
      </w:pPr>
    </w:p>
    <w:p w:rsidR="00377498" w:rsidRDefault="00377498" w:rsidP="00E20D28">
      <w:pPr>
        <w:pStyle w:val="Sinespaciado"/>
        <w:jc w:val="center"/>
      </w:pPr>
    </w:p>
    <w:p w:rsidR="00377498" w:rsidRDefault="00377498" w:rsidP="00E20D28">
      <w:pPr>
        <w:pStyle w:val="Sinespaciado"/>
        <w:jc w:val="center"/>
      </w:pPr>
    </w:p>
    <w:p w:rsidR="00377498" w:rsidRDefault="00377498" w:rsidP="00E20D28">
      <w:pPr>
        <w:pStyle w:val="Sinespaciado"/>
        <w:jc w:val="center"/>
      </w:pPr>
    </w:p>
    <w:p w:rsidR="00377498" w:rsidRDefault="00377498" w:rsidP="00E20D28">
      <w:pPr>
        <w:pStyle w:val="Sinespaciado"/>
        <w:jc w:val="center"/>
      </w:pPr>
    </w:p>
    <w:p w:rsidR="00377498" w:rsidRDefault="00377498" w:rsidP="00E20D28">
      <w:pPr>
        <w:pStyle w:val="Sinespaciado"/>
        <w:jc w:val="center"/>
      </w:pPr>
    </w:p>
    <w:p w:rsidR="00377498" w:rsidRDefault="00377498" w:rsidP="00E20D28">
      <w:pPr>
        <w:pStyle w:val="Sinespaciado"/>
        <w:jc w:val="center"/>
      </w:pPr>
    </w:p>
    <w:p w:rsidR="00377498" w:rsidRDefault="00377498" w:rsidP="00E20D28">
      <w:pPr>
        <w:pStyle w:val="Sinespaciado"/>
        <w:jc w:val="center"/>
      </w:pPr>
    </w:p>
    <w:p w:rsidR="00377498" w:rsidRDefault="00377498" w:rsidP="00377498">
      <w:pPr>
        <w:pStyle w:val="Sinespaciado"/>
        <w:jc w:val="both"/>
      </w:pPr>
    </w:p>
    <w:p w:rsidR="00377498" w:rsidRDefault="00377498" w:rsidP="00377498">
      <w:pPr>
        <w:pStyle w:val="Sinespaciado"/>
        <w:jc w:val="both"/>
      </w:pPr>
    </w:p>
    <w:p w:rsidR="00377498" w:rsidRDefault="00377498" w:rsidP="00377498">
      <w:pPr>
        <w:pStyle w:val="Sinespaciado"/>
        <w:jc w:val="both"/>
      </w:pPr>
    </w:p>
    <w:p w:rsidR="00377498" w:rsidRPr="00377498" w:rsidRDefault="00377498" w:rsidP="00377498">
      <w:pPr>
        <w:pStyle w:val="Sinespaciado"/>
        <w:numPr>
          <w:ilvl w:val="0"/>
          <w:numId w:val="10"/>
        </w:numPr>
        <w:jc w:val="both"/>
      </w:pPr>
      <w:r>
        <w:t xml:space="preserve">   </w:t>
      </w:r>
      <w:r>
        <w:rPr>
          <w:sz w:val="28"/>
          <w:szCs w:val="28"/>
        </w:rPr>
        <w:t>POR CORREO, REMITE UN SOBRE AMARILLO QUE CONTIENE:</w:t>
      </w:r>
    </w:p>
    <w:p w:rsidR="00377498" w:rsidRPr="00377498" w:rsidRDefault="00377498" w:rsidP="00377498">
      <w:pPr>
        <w:pStyle w:val="Sinespaciado"/>
        <w:numPr>
          <w:ilvl w:val="0"/>
          <w:numId w:val="10"/>
        </w:numPr>
        <w:jc w:val="both"/>
      </w:pPr>
      <w:r>
        <w:rPr>
          <w:sz w:val="28"/>
          <w:szCs w:val="28"/>
        </w:rPr>
        <w:t xml:space="preserve">  ORIGINAL DEL OFICIO NUMERO  1383/2015 EN 01 UNA FOJA.-</w:t>
      </w:r>
    </w:p>
    <w:p w:rsidR="00E20D28" w:rsidRPr="00377498" w:rsidRDefault="00377498" w:rsidP="00377498">
      <w:pPr>
        <w:pStyle w:val="Sinespaciado"/>
        <w:numPr>
          <w:ilvl w:val="0"/>
          <w:numId w:val="10"/>
        </w:numPr>
        <w:jc w:val="both"/>
      </w:pPr>
      <w:r>
        <w:rPr>
          <w:sz w:val="28"/>
          <w:szCs w:val="28"/>
        </w:rPr>
        <w:t xml:space="preserve">  COPIA SIMPLE DE LA RESOLUCION DE FECHA 12 DE MARZO DE  2015 </w:t>
      </w:r>
    </w:p>
    <w:p w:rsidR="00377498" w:rsidRDefault="00377498" w:rsidP="00377498">
      <w:pPr>
        <w:pStyle w:val="Sinespaciado"/>
        <w:ind w:left="720"/>
        <w:jc w:val="both"/>
        <w:rPr>
          <w:sz w:val="28"/>
          <w:szCs w:val="28"/>
        </w:rPr>
      </w:pPr>
      <w:r>
        <w:rPr>
          <w:sz w:val="28"/>
          <w:szCs w:val="28"/>
        </w:rPr>
        <w:t xml:space="preserve">  DEL EXPEDIENTE PLENO  556/2014  EN 15 QUINCE FOJAS, SE ANEXA       </w:t>
      </w:r>
    </w:p>
    <w:p w:rsidR="00377498" w:rsidRDefault="00377498" w:rsidP="00377498">
      <w:pPr>
        <w:pStyle w:val="Sinespaciado"/>
        <w:ind w:left="720"/>
        <w:jc w:val="both"/>
        <w:rPr>
          <w:sz w:val="28"/>
          <w:szCs w:val="28"/>
        </w:rPr>
      </w:pPr>
      <w:r>
        <w:rPr>
          <w:sz w:val="28"/>
          <w:szCs w:val="28"/>
        </w:rPr>
        <w:t xml:space="preserve">  COPIA SIMPLE DE VOTO PARTICULAR EN 01 UNA FOJA.-</w:t>
      </w:r>
    </w:p>
    <w:p w:rsidR="00377498" w:rsidRPr="00377498" w:rsidRDefault="00377498" w:rsidP="00377498">
      <w:pPr>
        <w:pStyle w:val="Sinespaciado"/>
        <w:numPr>
          <w:ilvl w:val="0"/>
          <w:numId w:val="10"/>
        </w:numPr>
        <w:jc w:val="both"/>
      </w:pPr>
      <w:r>
        <w:rPr>
          <w:sz w:val="28"/>
          <w:szCs w:val="28"/>
        </w:rPr>
        <w:t xml:space="preserve">  ORIGINAL DE LA PIEZA POSTAL NUMERO  MA041508747MX.-</w:t>
      </w:r>
    </w:p>
    <w:p w:rsidR="00377498" w:rsidRPr="00377498" w:rsidRDefault="00377498" w:rsidP="00377498">
      <w:pPr>
        <w:pStyle w:val="Sinespaciado"/>
        <w:numPr>
          <w:ilvl w:val="0"/>
          <w:numId w:val="10"/>
        </w:numPr>
        <w:jc w:val="both"/>
      </w:pPr>
      <w:r>
        <w:rPr>
          <w:sz w:val="28"/>
          <w:szCs w:val="28"/>
        </w:rPr>
        <w:t xml:space="preserve">  SE ANEXA SOBRA AMARILLO ABIERTO.-</w:t>
      </w: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pStyle w:val="Sinespaciado"/>
        <w:jc w:val="both"/>
        <w:rPr>
          <w:sz w:val="28"/>
          <w:szCs w:val="28"/>
        </w:rPr>
      </w:pPr>
    </w:p>
    <w:p w:rsidR="00377498" w:rsidRDefault="00377498" w:rsidP="00377498">
      <w:pPr>
        <w:jc w:val="right"/>
        <w:rPr>
          <w:sz w:val="24"/>
          <w:szCs w:val="24"/>
        </w:rPr>
      </w:pPr>
      <w:r w:rsidRPr="002509BB">
        <w:rPr>
          <w:sz w:val="24"/>
          <w:szCs w:val="24"/>
        </w:rPr>
        <w:t>EXPEDIENTE PLENO  556/2014</w:t>
      </w:r>
    </w:p>
    <w:p w:rsidR="00377498" w:rsidRDefault="00377498" w:rsidP="00377498">
      <w:pPr>
        <w:pStyle w:val="Sinespaciado"/>
        <w:jc w:val="both"/>
        <w:rPr>
          <w:b/>
        </w:rPr>
      </w:pPr>
      <w:r>
        <w:rPr>
          <w:b/>
        </w:rPr>
        <w:t>SE NOTIFICA POR BOLETÍN JUDICIAL A EL ENCARGADO DE LA HACIENDA MUNICIPAL DEL AYUNTAMIENTO DE IXTLAHUACAN DE LOS MEMBRILLOS, JALISCO, EL PRESENTE ACUERDO Y LA SENTENCIA DE FECHA 12 DOCE DE MARZO DEL AÑO 2015 DOS MIL QUINCE, QUE REVOCO</w:t>
      </w:r>
      <w:r w:rsidR="00405804">
        <w:rPr>
          <w:b/>
        </w:rPr>
        <w:t xml:space="preserve"> LA SENTENCIA APELADA, HASTA EN TANTO NO SEÑALE DOMICILIO PROCESAL.</w:t>
      </w:r>
    </w:p>
    <w:p w:rsidR="00405804" w:rsidRDefault="00405804" w:rsidP="00377498">
      <w:pPr>
        <w:pStyle w:val="Sinespaciado"/>
        <w:jc w:val="both"/>
        <w:rPr>
          <w:b/>
        </w:rPr>
      </w:pPr>
    </w:p>
    <w:p w:rsidR="00405804" w:rsidRDefault="00405804" w:rsidP="00377498">
      <w:pPr>
        <w:pStyle w:val="Sinespaciado"/>
        <w:jc w:val="both"/>
        <w:rPr>
          <w:b/>
        </w:rPr>
      </w:pPr>
    </w:p>
    <w:p w:rsidR="00405804" w:rsidRDefault="00405804" w:rsidP="00377498">
      <w:pPr>
        <w:pStyle w:val="Sinespaciado"/>
        <w:jc w:val="both"/>
      </w:pPr>
      <w:r>
        <w:rPr>
          <w:b/>
        </w:rPr>
        <w:t xml:space="preserve">                        </w:t>
      </w:r>
      <w:r>
        <w:t>GUADALAJARA, JALISCO, 25 VEINTICINCO DE M</w:t>
      </w:r>
      <w:r w:rsidR="001774C3">
        <w:t>AYO DEL AÑO 2015 DOS MIL QUINCE.</w:t>
      </w:r>
    </w:p>
    <w:p w:rsidR="001774C3" w:rsidRDefault="001774C3" w:rsidP="00377498">
      <w:pPr>
        <w:pStyle w:val="Sinespaciado"/>
        <w:jc w:val="both"/>
      </w:pPr>
    </w:p>
    <w:p w:rsidR="001774C3" w:rsidRDefault="001774C3" w:rsidP="00377498">
      <w:pPr>
        <w:pStyle w:val="Sinespaciado"/>
        <w:jc w:val="both"/>
      </w:pPr>
    </w:p>
    <w:p w:rsidR="001774C3" w:rsidRDefault="001774C3" w:rsidP="00377498">
      <w:pPr>
        <w:pStyle w:val="Sinespaciado"/>
        <w:jc w:val="both"/>
      </w:pPr>
      <w:r>
        <w:t xml:space="preserve">                        Por recibido el 21 veintiuno de mayo del presente año, el sobre amarillo devuelto por Correos de México que contiene la pieza postal   MA041508747MX,   dirigido a ENCARGADO DE LA HACIENDA MUNICIPAL DEL AYUNTAMIENTO DE IXTLAHUACAN DE LOS MEMBRILLOS, JALISCO,  copia de la sentencia con fecha 12 doce de marzo del año en curso, en el cual se aprecia la anotación de “Rehusado”, en consecuencia de conformidad a lo establecido</w:t>
      </w:r>
      <w:r w:rsidR="00DE32DB">
        <w:t xml:space="preserve"> por el artículo 108 del  Enjuiciamiento Civil del Estado en forma supletoria a la Ley de la materia;  se ordena notificar por Boletín Judicial la sentencia citada anteriormente, así como las demás resoluciones y acuerdos hasta en tanto designe nuevo domicilio para recibir notificaciones.</w:t>
      </w:r>
    </w:p>
    <w:p w:rsidR="00DE32DB" w:rsidRDefault="00DE32DB" w:rsidP="00377498">
      <w:pPr>
        <w:pStyle w:val="Sinespaciado"/>
        <w:jc w:val="both"/>
      </w:pPr>
    </w:p>
    <w:p w:rsidR="00DE32DB" w:rsidRDefault="00DE32DB" w:rsidP="00377498">
      <w:pPr>
        <w:pStyle w:val="Sinespaciado"/>
        <w:jc w:val="both"/>
      </w:pPr>
    </w:p>
    <w:p w:rsidR="00DE32DB" w:rsidRDefault="00DE32DB" w:rsidP="00377498">
      <w:pPr>
        <w:pStyle w:val="Sinespaciado"/>
        <w:jc w:val="both"/>
      </w:pPr>
    </w:p>
    <w:p w:rsidR="00433E15" w:rsidRDefault="00433E15" w:rsidP="00377498">
      <w:pPr>
        <w:pStyle w:val="Sinespaciado"/>
        <w:jc w:val="both"/>
        <w:rPr>
          <w:b/>
        </w:rPr>
      </w:pPr>
    </w:p>
    <w:p w:rsidR="00DE32DB" w:rsidRDefault="00433E15" w:rsidP="00377498">
      <w:pPr>
        <w:pStyle w:val="Sinespaciado"/>
        <w:jc w:val="both"/>
        <w:rPr>
          <w:b/>
        </w:rPr>
      </w:pPr>
      <w:r>
        <w:rPr>
          <w:b/>
        </w:rPr>
        <w:t>SE NOTIFICA POR BOLETÍN JUDICIAL A EL ENCARGADO DE LA HACIENDA MUNICIPAL DEL AYUNTAMIENTO DE IXTLAHUACAN DE LOS MEMBRILLOS, JALISCO, EL PRESENTE ACUERDO Y LA SENTENCIA DE FECHA 12 DOCE DE MARZO DEL AÑO 2015 DOS MIL QUINCE, QUE REVOCO LA SENTENCIA APELADA, HASTA EN TANTO SEÑALE DOMICILIO PROCESAL.</w:t>
      </w:r>
    </w:p>
    <w:p w:rsidR="00433E15" w:rsidRDefault="00433E15" w:rsidP="00377498">
      <w:pPr>
        <w:pStyle w:val="Sinespaciado"/>
        <w:jc w:val="both"/>
        <w:rPr>
          <w:b/>
        </w:rPr>
      </w:pPr>
    </w:p>
    <w:p w:rsidR="00433E15" w:rsidRDefault="00433E15" w:rsidP="00377498">
      <w:pPr>
        <w:pStyle w:val="Sinespaciado"/>
        <w:jc w:val="both"/>
        <w:rPr>
          <w:b/>
        </w:rPr>
      </w:pPr>
    </w:p>
    <w:p w:rsidR="00433E15" w:rsidRDefault="00433E15" w:rsidP="00377498">
      <w:pPr>
        <w:pStyle w:val="Sinespaciado"/>
        <w:jc w:val="both"/>
        <w:rPr>
          <w:b/>
        </w:rPr>
      </w:pPr>
    </w:p>
    <w:p w:rsidR="00433E15" w:rsidRDefault="00433E15" w:rsidP="00377498">
      <w:pPr>
        <w:pStyle w:val="Sinespaciado"/>
        <w:jc w:val="both"/>
        <w:rPr>
          <w:b/>
        </w:rPr>
      </w:pPr>
    </w:p>
    <w:p w:rsidR="00433E15" w:rsidRDefault="00433E15" w:rsidP="00377498">
      <w:pPr>
        <w:pStyle w:val="Sinespaciado"/>
        <w:jc w:val="both"/>
        <w:rPr>
          <w:b/>
        </w:rPr>
      </w:pPr>
      <w:r>
        <w:rPr>
          <w:b/>
        </w:rPr>
        <w:t xml:space="preserve">                       </w:t>
      </w:r>
    </w:p>
    <w:p w:rsidR="00433E15" w:rsidRDefault="00433E15" w:rsidP="00377498">
      <w:pPr>
        <w:pStyle w:val="Sinespaciado"/>
        <w:jc w:val="both"/>
      </w:pPr>
      <w:r>
        <w:rPr>
          <w:b/>
        </w:rPr>
        <w:t xml:space="preserve">                             </w:t>
      </w:r>
      <w:r>
        <w:t xml:space="preserve">Así lo acordó el Presidente del Tribunal de lo Administrativo del Estado, Magistrado   LAURENTINO LÓPEZ VILLASEÑOR,  conforme a lo dispuesto en el artículo 64 fracción XIV de la Ley Orgánica del Poder Judicial del Estado y 41  fracción XV del Reglamento Interior del Tribunal de lo Administrativo, ante el  Secretario General de Acuerdos Licenciado  HUGO HERRERA BARBA  que autoriza y da fe.- - - - - - - - - - - - - - - - - - - - - - - - - - - - - - - - - - - - - - - - - - - - - - - - - - - - - - </w:t>
      </w:r>
    </w:p>
    <w:p w:rsidR="00433E15" w:rsidRDefault="00433E15" w:rsidP="00377498">
      <w:pPr>
        <w:pStyle w:val="Sinespaciado"/>
        <w:jc w:val="both"/>
      </w:pPr>
    </w:p>
    <w:p w:rsidR="00433E15" w:rsidRDefault="00433E15" w:rsidP="00377498">
      <w:pPr>
        <w:pStyle w:val="Sinespaciado"/>
        <w:jc w:val="both"/>
      </w:pPr>
    </w:p>
    <w:p w:rsidR="00433E15" w:rsidRDefault="00433E15" w:rsidP="00377498">
      <w:pPr>
        <w:pStyle w:val="Sinespaciado"/>
        <w:jc w:val="both"/>
      </w:pPr>
    </w:p>
    <w:p w:rsidR="00433E15" w:rsidRDefault="00433E15" w:rsidP="00377498">
      <w:pPr>
        <w:pStyle w:val="Sinespaciado"/>
        <w:jc w:val="both"/>
      </w:pPr>
    </w:p>
    <w:p w:rsidR="00433E15" w:rsidRDefault="00433E15" w:rsidP="00377498">
      <w:pPr>
        <w:pStyle w:val="Sinespaciado"/>
        <w:jc w:val="both"/>
      </w:pPr>
    </w:p>
    <w:p w:rsidR="00433E15" w:rsidRDefault="00433E15" w:rsidP="00377498">
      <w:pPr>
        <w:pStyle w:val="Sinespaciado"/>
        <w:jc w:val="both"/>
      </w:pPr>
    </w:p>
    <w:p w:rsidR="00433E15" w:rsidRDefault="00433E15" w:rsidP="00377498">
      <w:pPr>
        <w:pStyle w:val="Sinespaciado"/>
        <w:jc w:val="both"/>
      </w:pPr>
    </w:p>
    <w:p w:rsidR="00433E15" w:rsidRDefault="00433E15" w:rsidP="00377498">
      <w:pPr>
        <w:pStyle w:val="Sinespaciado"/>
        <w:jc w:val="both"/>
      </w:pPr>
    </w:p>
    <w:p w:rsidR="00433E15" w:rsidRDefault="00433E15" w:rsidP="00377498">
      <w:pPr>
        <w:pStyle w:val="Sinespaciado"/>
        <w:jc w:val="both"/>
      </w:pPr>
    </w:p>
    <w:p w:rsidR="00433E15" w:rsidRDefault="00433E15" w:rsidP="00377498">
      <w:pPr>
        <w:pStyle w:val="Sinespaciado"/>
        <w:jc w:val="both"/>
      </w:pPr>
    </w:p>
    <w:p w:rsidR="00433E15" w:rsidRDefault="00433E15" w:rsidP="00377498">
      <w:pPr>
        <w:pStyle w:val="Sinespaciado"/>
        <w:jc w:val="both"/>
      </w:pPr>
    </w:p>
    <w:p w:rsidR="00433E15" w:rsidRPr="00433E15" w:rsidRDefault="00433E15" w:rsidP="00433E15">
      <w:pPr>
        <w:jc w:val="right"/>
        <w:rPr>
          <w:b/>
          <w:sz w:val="36"/>
          <w:szCs w:val="36"/>
        </w:rPr>
      </w:pPr>
      <w:r w:rsidRPr="00433E15">
        <w:rPr>
          <w:b/>
          <w:sz w:val="36"/>
          <w:szCs w:val="36"/>
        </w:rPr>
        <w:t>EXPEDIENTE PLENO  556/2014</w:t>
      </w:r>
    </w:p>
    <w:p w:rsidR="00433E15" w:rsidRPr="00433E15" w:rsidRDefault="00433E15" w:rsidP="00377498">
      <w:pPr>
        <w:pStyle w:val="Sinespaciado"/>
        <w:jc w:val="both"/>
      </w:pPr>
    </w:p>
    <w:p w:rsidR="00A01EA1" w:rsidRDefault="00377498" w:rsidP="00377498">
      <w:pPr>
        <w:pStyle w:val="Sinespaciado"/>
        <w:jc w:val="both"/>
      </w:pPr>
      <w:r>
        <w:t xml:space="preserve">              </w:t>
      </w:r>
    </w:p>
    <w:p w:rsidR="00A01EA1" w:rsidRDefault="00433E15" w:rsidP="00433E15">
      <w:pPr>
        <w:jc w:val="center"/>
        <w:rPr>
          <w:b/>
          <w:sz w:val="32"/>
          <w:szCs w:val="32"/>
        </w:rPr>
      </w:pPr>
      <w:r>
        <w:rPr>
          <w:b/>
          <w:sz w:val="32"/>
          <w:szCs w:val="32"/>
        </w:rPr>
        <w:t>NOTIFICACION POR BOLETIN JUDICIAL</w:t>
      </w:r>
    </w:p>
    <w:p w:rsidR="00433E15" w:rsidRDefault="00433E15" w:rsidP="00433E15">
      <w:pPr>
        <w:jc w:val="center"/>
        <w:rPr>
          <w:b/>
          <w:sz w:val="32"/>
          <w:szCs w:val="32"/>
        </w:rPr>
      </w:pPr>
    </w:p>
    <w:p w:rsidR="00433E15" w:rsidRPr="006867D6" w:rsidRDefault="00433E15" w:rsidP="006867D6">
      <w:pPr>
        <w:jc w:val="both"/>
        <w:rPr>
          <w:sz w:val="28"/>
          <w:szCs w:val="28"/>
        </w:rPr>
      </w:pPr>
      <w:r>
        <w:rPr>
          <w:sz w:val="28"/>
          <w:szCs w:val="28"/>
        </w:rPr>
        <w:t>En la ciudad de Guadalajara, Jalisco, siendo las 11:00 once horas del día 26 veintiséis de mayo del año 2015 dos mil quince, la que suscribe   C.  NORMA  LIZBET  GARCIA  RUIZ</w:t>
      </w:r>
      <w:r w:rsidR="006867D6">
        <w:rPr>
          <w:sz w:val="28"/>
          <w:szCs w:val="28"/>
        </w:rPr>
        <w:t xml:space="preserve">,   Actuario Adscrita al Pleno del Tribunal de lo Administrativo del Estado de Jalisco, en cumplimiento a lo ordenado por auto del día  </w:t>
      </w:r>
      <w:r w:rsidR="006867D6">
        <w:rPr>
          <w:b/>
          <w:sz w:val="28"/>
          <w:szCs w:val="28"/>
        </w:rPr>
        <w:t>25 veinticinco de Mayo del año 2015 dos mil quince,</w:t>
      </w:r>
      <w:r w:rsidR="006867D6">
        <w:rPr>
          <w:sz w:val="28"/>
          <w:szCs w:val="28"/>
        </w:rPr>
        <w:t xml:space="preserve"> dictado en el Expediente  556/2014  de Pleno, procedo a Notificar por medio del Boletín Judicial número 93, publicado el día  </w:t>
      </w:r>
      <w:r w:rsidR="006867D6">
        <w:rPr>
          <w:b/>
          <w:sz w:val="28"/>
          <w:szCs w:val="28"/>
        </w:rPr>
        <w:t>26 veintiséis de Mayo del año 2015,</w:t>
      </w:r>
      <w:r w:rsidR="006867D6">
        <w:rPr>
          <w:sz w:val="28"/>
          <w:szCs w:val="28"/>
        </w:rPr>
        <w:t xml:space="preserve"> mismo que surte efectos de notificación al siguiente día hábil, esto es el  </w:t>
      </w:r>
      <w:r w:rsidR="006867D6">
        <w:rPr>
          <w:b/>
          <w:sz w:val="28"/>
          <w:szCs w:val="28"/>
        </w:rPr>
        <w:t xml:space="preserve">27 veintisiete de Mayo del año 2015 dos mil quince,  </w:t>
      </w:r>
      <w:r w:rsidR="006867D6">
        <w:rPr>
          <w:sz w:val="28"/>
          <w:szCs w:val="28"/>
        </w:rPr>
        <w:t xml:space="preserve">se notifica el presente acuerdo y la Sentencia de fecha  </w:t>
      </w:r>
      <w:r w:rsidR="006867D6">
        <w:rPr>
          <w:b/>
          <w:sz w:val="28"/>
          <w:szCs w:val="28"/>
        </w:rPr>
        <w:t xml:space="preserve">12 doce de Marzo del año 2015 dos mil quince,  </w:t>
      </w:r>
      <w:r w:rsidR="006867D6">
        <w:rPr>
          <w:sz w:val="28"/>
          <w:szCs w:val="28"/>
        </w:rPr>
        <w:t xml:space="preserve">a  </w:t>
      </w:r>
      <w:r w:rsidR="006867D6">
        <w:rPr>
          <w:b/>
          <w:sz w:val="28"/>
          <w:szCs w:val="28"/>
        </w:rPr>
        <w:t xml:space="preserve">ENCARGADO DE LA HACIENDA MUNICIPAL DEL AYUNTAMIENTO DE IXTLAHUACAN DE LOS MEMBRILLOS, JALISCO,  Autoridad Demandada, </w:t>
      </w:r>
      <w:r w:rsidR="006867D6">
        <w:rPr>
          <w:sz w:val="28"/>
          <w:szCs w:val="28"/>
        </w:rPr>
        <w:t xml:space="preserve">en donde se revoca la Sentencia apelada.-   De conformidad a lo dispuesto por los artículos  7,   14   y   15   fracción   II   de la Ley de Justicia Administrativa en el Estado de Jalisco.   Firmando al calce la suscrita Actuario quien autoriza y da fe.- - - - - - - - - - - - - - - - - - - - - - - - - - - - - - - - - - - - - - - - - - </w:t>
      </w:r>
    </w:p>
    <w:p w:rsidR="002509BB" w:rsidRDefault="002509BB" w:rsidP="002509BB">
      <w:pPr>
        <w:jc w:val="center"/>
      </w:pPr>
    </w:p>
    <w:p w:rsidR="002509BB" w:rsidRDefault="002509BB" w:rsidP="002509BB">
      <w:pPr>
        <w:jc w:val="center"/>
      </w:pPr>
    </w:p>
    <w:p w:rsidR="00241040" w:rsidRDefault="00241040" w:rsidP="00241040">
      <w:pPr>
        <w:spacing w:line="360" w:lineRule="auto"/>
        <w:jc w:val="center"/>
        <w:rPr>
          <w:sz w:val="32"/>
          <w:szCs w:val="32"/>
        </w:rPr>
      </w:pPr>
    </w:p>
    <w:p w:rsidR="00241040" w:rsidRPr="00241040" w:rsidRDefault="00241040" w:rsidP="00241040">
      <w:pPr>
        <w:spacing w:line="360" w:lineRule="auto"/>
        <w:jc w:val="center"/>
        <w:rPr>
          <w:sz w:val="32"/>
          <w:szCs w:val="32"/>
        </w:rPr>
      </w:pPr>
    </w:p>
    <w:sectPr w:rsidR="00241040" w:rsidRPr="00241040" w:rsidSect="003857F2">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CAB" w:rsidRDefault="00E55CAB" w:rsidP="009F5BF1">
      <w:pPr>
        <w:spacing w:after="0" w:line="240" w:lineRule="auto"/>
      </w:pPr>
      <w:r>
        <w:separator/>
      </w:r>
    </w:p>
  </w:endnote>
  <w:endnote w:type="continuationSeparator" w:id="1">
    <w:p w:rsidR="00E55CAB" w:rsidRDefault="00E55CAB" w:rsidP="009F5B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CAB" w:rsidRDefault="00E55CAB" w:rsidP="009F5BF1">
      <w:pPr>
        <w:spacing w:after="0" w:line="240" w:lineRule="auto"/>
      </w:pPr>
      <w:r>
        <w:separator/>
      </w:r>
    </w:p>
  </w:footnote>
  <w:footnote w:type="continuationSeparator" w:id="1">
    <w:p w:rsidR="00E55CAB" w:rsidRDefault="00E55CAB" w:rsidP="009F5B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82BAD"/>
    <w:multiLevelType w:val="hybridMultilevel"/>
    <w:tmpl w:val="1DEE8E9E"/>
    <w:lvl w:ilvl="0" w:tplc="EFDA3972">
      <w:start w:val="1"/>
      <w:numFmt w:val="upperLetter"/>
      <w:lvlText w:val="%1."/>
      <w:lvlJc w:val="left"/>
      <w:pPr>
        <w:ind w:left="1545" w:hanging="360"/>
      </w:pPr>
      <w:rPr>
        <w:rFonts w:hint="default"/>
      </w:rPr>
    </w:lvl>
    <w:lvl w:ilvl="1" w:tplc="080A0019" w:tentative="1">
      <w:start w:val="1"/>
      <w:numFmt w:val="lowerLetter"/>
      <w:lvlText w:val="%2."/>
      <w:lvlJc w:val="left"/>
      <w:pPr>
        <w:ind w:left="2265" w:hanging="360"/>
      </w:pPr>
    </w:lvl>
    <w:lvl w:ilvl="2" w:tplc="080A001B" w:tentative="1">
      <w:start w:val="1"/>
      <w:numFmt w:val="lowerRoman"/>
      <w:lvlText w:val="%3."/>
      <w:lvlJc w:val="right"/>
      <w:pPr>
        <w:ind w:left="2985" w:hanging="180"/>
      </w:pPr>
    </w:lvl>
    <w:lvl w:ilvl="3" w:tplc="080A000F" w:tentative="1">
      <w:start w:val="1"/>
      <w:numFmt w:val="decimal"/>
      <w:lvlText w:val="%4."/>
      <w:lvlJc w:val="left"/>
      <w:pPr>
        <w:ind w:left="3705" w:hanging="360"/>
      </w:pPr>
    </w:lvl>
    <w:lvl w:ilvl="4" w:tplc="080A0019" w:tentative="1">
      <w:start w:val="1"/>
      <w:numFmt w:val="lowerLetter"/>
      <w:lvlText w:val="%5."/>
      <w:lvlJc w:val="left"/>
      <w:pPr>
        <w:ind w:left="4425" w:hanging="360"/>
      </w:pPr>
    </w:lvl>
    <w:lvl w:ilvl="5" w:tplc="080A001B" w:tentative="1">
      <w:start w:val="1"/>
      <w:numFmt w:val="lowerRoman"/>
      <w:lvlText w:val="%6."/>
      <w:lvlJc w:val="right"/>
      <w:pPr>
        <w:ind w:left="5145" w:hanging="180"/>
      </w:pPr>
    </w:lvl>
    <w:lvl w:ilvl="6" w:tplc="080A000F" w:tentative="1">
      <w:start w:val="1"/>
      <w:numFmt w:val="decimal"/>
      <w:lvlText w:val="%7."/>
      <w:lvlJc w:val="left"/>
      <w:pPr>
        <w:ind w:left="5865" w:hanging="360"/>
      </w:pPr>
    </w:lvl>
    <w:lvl w:ilvl="7" w:tplc="080A0019" w:tentative="1">
      <w:start w:val="1"/>
      <w:numFmt w:val="lowerLetter"/>
      <w:lvlText w:val="%8."/>
      <w:lvlJc w:val="left"/>
      <w:pPr>
        <w:ind w:left="6585" w:hanging="360"/>
      </w:pPr>
    </w:lvl>
    <w:lvl w:ilvl="8" w:tplc="080A001B" w:tentative="1">
      <w:start w:val="1"/>
      <w:numFmt w:val="lowerRoman"/>
      <w:lvlText w:val="%9."/>
      <w:lvlJc w:val="right"/>
      <w:pPr>
        <w:ind w:left="7305" w:hanging="180"/>
      </w:pPr>
    </w:lvl>
  </w:abstractNum>
  <w:abstractNum w:abstractNumId="1">
    <w:nsid w:val="2CE03A14"/>
    <w:multiLevelType w:val="hybridMultilevel"/>
    <w:tmpl w:val="FA286E40"/>
    <w:lvl w:ilvl="0" w:tplc="35CE8926">
      <w:start w:val="9"/>
      <w:numFmt w:val="upperLetter"/>
      <w:lvlText w:val="%1."/>
      <w:lvlJc w:val="left"/>
      <w:pPr>
        <w:ind w:left="1494" w:hanging="360"/>
      </w:pPr>
      <w:rPr>
        <w:rFonts w:hint="default"/>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2">
    <w:nsid w:val="327867BC"/>
    <w:multiLevelType w:val="hybridMultilevel"/>
    <w:tmpl w:val="60BC8F7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2E707BD"/>
    <w:multiLevelType w:val="hybridMultilevel"/>
    <w:tmpl w:val="734CA2BA"/>
    <w:lvl w:ilvl="0" w:tplc="815AFE88">
      <w:start w:val="1"/>
      <w:numFmt w:val="upperLetter"/>
      <w:lvlText w:val="%1."/>
      <w:lvlJc w:val="left"/>
      <w:pPr>
        <w:ind w:left="1494" w:hanging="360"/>
      </w:pPr>
      <w:rPr>
        <w:rFonts w:hint="default"/>
      </w:rPr>
    </w:lvl>
    <w:lvl w:ilvl="1" w:tplc="080A0019" w:tentative="1">
      <w:start w:val="1"/>
      <w:numFmt w:val="lowerLetter"/>
      <w:lvlText w:val="%2."/>
      <w:lvlJc w:val="left"/>
      <w:pPr>
        <w:ind w:left="2265" w:hanging="360"/>
      </w:pPr>
    </w:lvl>
    <w:lvl w:ilvl="2" w:tplc="080A001B" w:tentative="1">
      <w:start w:val="1"/>
      <w:numFmt w:val="lowerRoman"/>
      <w:lvlText w:val="%3."/>
      <w:lvlJc w:val="right"/>
      <w:pPr>
        <w:ind w:left="2985" w:hanging="180"/>
      </w:pPr>
    </w:lvl>
    <w:lvl w:ilvl="3" w:tplc="080A000F" w:tentative="1">
      <w:start w:val="1"/>
      <w:numFmt w:val="decimal"/>
      <w:lvlText w:val="%4."/>
      <w:lvlJc w:val="left"/>
      <w:pPr>
        <w:ind w:left="3705" w:hanging="360"/>
      </w:pPr>
    </w:lvl>
    <w:lvl w:ilvl="4" w:tplc="080A0019" w:tentative="1">
      <w:start w:val="1"/>
      <w:numFmt w:val="lowerLetter"/>
      <w:lvlText w:val="%5."/>
      <w:lvlJc w:val="left"/>
      <w:pPr>
        <w:ind w:left="4425" w:hanging="360"/>
      </w:pPr>
    </w:lvl>
    <w:lvl w:ilvl="5" w:tplc="080A001B" w:tentative="1">
      <w:start w:val="1"/>
      <w:numFmt w:val="lowerRoman"/>
      <w:lvlText w:val="%6."/>
      <w:lvlJc w:val="right"/>
      <w:pPr>
        <w:ind w:left="5145" w:hanging="180"/>
      </w:pPr>
    </w:lvl>
    <w:lvl w:ilvl="6" w:tplc="080A000F" w:tentative="1">
      <w:start w:val="1"/>
      <w:numFmt w:val="decimal"/>
      <w:lvlText w:val="%7."/>
      <w:lvlJc w:val="left"/>
      <w:pPr>
        <w:ind w:left="5865" w:hanging="360"/>
      </w:pPr>
    </w:lvl>
    <w:lvl w:ilvl="7" w:tplc="080A0019" w:tentative="1">
      <w:start w:val="1"/>
      <w:numFmt w:val="lowerLetter"/>
      <w:lvlText w:val="%8."/>
      <w:lvlJc w:val="left"/>
      <w:pPr>
        <w:ind w:left="6585" w:hanging="360"/>
      </w:pPr>
    </w:lvl>
    <w:lvl w:ilvl="8" w:tplc="080A001B" w:tentative="1">
      <w:start w:val="1"/>
      <w:numFmt w:val="lowerRoman"/>
      <w:lvlText w:val="%9."/>
      <w:lvlJc w:val="right"/>
      <w:pPr>
        <w:ind w:left="7305" w:hanging="180"/>
      </w:pPr>
    </w:lvl>
  </w:abstractNum>
  <w:abstractNum w:abstractNumId="4">
    <w:nsid w:val="34125689"/>
    <w:multiLevelType w:val="hybridMultilevel"/>
    <w:tmpl w:val="B2E206EE"/>
    <w:lvl w:ilvl="0" w:tplc="305ED368">
      <w:start w:val="1"/>
      <w:numFmt w:val="upp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5">
    <w:nsid w:val="3A7A0C21"/>
    <w:multiLevelType w:val="hybridMultilevel"/>
    <w:tmpl w:val="58E000EA"/>
    <w:lvl w:ilvl="0" w:tplc="276479F0">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3E7A0BD6"/>
    <w:multiLevelType w:val="hybridMultilevel"/>
    <w:tmpl w:val="0B9A83DC"/>
    <w:lvl w:ilvl="0" w:tplc="584E2ADE">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
    <w:nsid w:val="5FCF4227"/>
    <w:multiLevelType w:val="hybridMultilevel"/>
    <w:tmpl w:val="CFDCE4EE"/>
    <w:lvl w:ilvl="0" w:tplc="177C657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65E727D3"/>
    <w:multiLevelType w:val="hybridMultilevel"/>
    <w:tmpl w:val="AC50FC1C"/>
    <w:lvl w:ilvl="0" w:tplc="5A780B38">
      <w:start w:val="9"/>
      <w:numFmt w:val="upperLetter"/>
      <w:lvlText w:val="%1."/>
      <w:lvlJc w:val="left"/>
      <w:pPr>
        <w:ind w:left="1545" w:hanging="360"/>
      </w:pPr>
      <w:rPr>
        <w:rFonts w:hint="default"/>
      </w:rPr>
    </w:lvl>
    <w:lvl w:ilvl="1" w:tplc="080A0019" w:tentative="1">
      <w:start w:val="1"/>
      <w:numFmt w:val="lowerLetter"/>
      <w:lvlText w:val="%2."/>
      <w:lvlJc w:val="left"/>
      <w:pPr>
        <w:ind w:left="2265" w:hanging="360"/>
      </w:pPr>
    </w:lvl>
    <w:lvl w:ilvl="2" w:tplc="080A001B" w:tentative="1">
      <w:start w:val="1"/>
      <w:numFmt w:val="lowerRoman"/>
      <w:lvlText w:val="%3."/>
      <w:lvlJc w:val="right"/>
      <w:pPr>
        <w:ind w:left="2985" w:hanging="180"/>
      </w:pPr>
    </w:lvl>
    <w:lvl w:ilvl="3" w:tplc="080A000F" w:tentative="1">
      <w:start w:val="1"/>
      <w:numFmt w:val="decimal"/>
      <w:lvlText w:val="%4."/>
      <w:lvlJc w:val="left"/>
      <w:pPr>
        <w:ind w:left="3705" w:hanging="360"/>
      </w:pPr>
    </w:lvl>
    <w:lvl w:ilvl="4" w:tplc="080A0019" w:tentative="1">
      <w:start w:val="1"/>
      <w:numFmt w:val="lowerLetter"/>
      <w:lvlText w:val="%5."/>
      <w:lvlJc w:val="left"/>
      <w:pPr>
        <w:ind w:left="4425" w:hanging="360"/>
      </w:pPr>
    </w:lvl>
    <w:lvl w:ilvl="5" w:tplc="080A001B" w:tentative="1">
      <w:start w:val="1"/>
      <w:numFmt w:val="lowerRoman"/>
      <w:lvlText w:val="%6."/>
      <w:lvlJc w:val="right"/>
      <w:pPr>
        <w:ind w:left="5145" w:hanging="180"/>
      </w:pPr>
    </w:lvl>
    <w:lvl w:ilvl="6" w:tplc="080A000F" w:tentative="1">
      <w:start w:val="1"/>
      <w:numFmt w:val="decimal"/>
      <w:lvlText w:val="%7."/>
      <w:lvlJc w:val="left"/>
      <w:pPr>
        <w:ind w:left="5865" w:hanging="360"/>
      </w:pPr>
    </w:lvl>
    <w:lvl w:ilvl="7" w:tplc="080A0019" w:tentative="1">
      <w:start w:val="1"/>
      <w:numFmt w:val="lowerLetter"/>
      <w:lvlText w:val="%8."/>
      <w:lvlJc w:val="left"/>
      <w:pPr>
        <w:ind w:left="6585" w:hanging="360"/>
      </w:pPr>
    </w:lvl>
    <w:lvl w:ilvl="8" w:tplc="080A001B" w:tentative="1">
      <w:start w:val="1"/>
      <w:numFmt w:val="lowerRoman"/>
      <w:lvlText w:val="%9."/>
      <w:lvlJc w:val="right"/>
      <w:pPr>
        <w:ind w:left="7305" w:hanging="180"/>
      </w:pPr>
    </w:lvl>
  </w:abstractNum>
  <w:abstractNum w:abstractNumId="9">
    <w:nsid w:val="7F6A5CBC"/>
    <w:multiLevelType w:val="hybridMultilevel"/>
    <w:tmpl w:val="82AA11A0"/>
    <w:lvl w:ilvl="0" w:tplc="9342C06C">
      <w:start w:val="2"/>
      <w:numFmt w:val="upperRoman"/>
      <w:lvlText w:val="%1."/>
      <w:lvlJc w:val="left"/>
      <w:pPr>
        <w:ind w:left="1854" w:hanging="720"/>
      </w:pPr>
      <w:rPr>
        <w:rFonts w:hint="default"/>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num w:numId="1">
    <w:abstractNumId w:val="7"/>
  </w:num>
  <w:num w:numId="2">
    <w:abstractNumId w:val="6"/>
  </w:num>
  <w:num w:numId="3">
    <w:abstractNumId w:val="2"/>
  </w:num>
  <w:num w:numId="4">
    <w:abstractNumId w:val="4"/>
  </w:num>
  <w:num w:numId="5">
    <w:abstractNumId w:val="0"/>
  </w:num>
  <w:num w:numId="6">
    <w:abstractNumId w:val="3"/>
  </w:num>
  <w:num w:numId="7">
    <w:abstractNumId w:val="8"/>
  </w:num>
  <w:num w:numId="8">
    <w:abstractNumId w:val="1"/>
  </w:num>
  <w:num w:numId="9">
    <w:abstractNumId w:val="9"/>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9461C"/>
    <w:rsid w:val="00004148"/>
    <w:rsid w:val="00013F09"/>
    <w:rsid w:val="00017492"/>
    <w:rsid w:val="00024867"/>
    <w:rsid w:val="00042B32"/>
    <w:rsid w:val="0005300C"/>
    <w:rsid w:val="000530D0"/>
    <w:rsid w:val="00063140"/>
    <w:rsid w:val="00074D02"/>
    <w:rsid w:val="000858F3"/>
    <w:rsid w:val="000A28B4"/>
    <w:rsid w:val="000D395A"/>
    <w:rsid w:val="000D69A8"/>
    <w:rsid w:val="000D6F67"/>
    <w:rsid w:val="000F117F"/>
    <w:rsid w:val="000F22A8"/>
    <w:rsid w:val="000F527E"/>
    <w:rsid w:val="001076F8"/>
    <w:rsid w:val="00115F5F"/>
    <w:rsid w:val="001207F2"/>
    <w:rsid w:val="001237B1"/>
    <w:rsid w:val="00127EC1"/>
    <w:rsid w:val="00131464"/>
    <w:rsid w:val="001350AF"/>
    <w:rsid w:val="00137983"/>
    <w:rsid w:val="00137F57"/>
    <w:rsid w:val="00142AD2"/>
    <w:rsid w:val="0016727B"/>
    <w:rsid w:val="001774C3"/>
    <w:rsid w:val="00183DEA"/>
    <w:rsid w:val="00184869"/>
    <w:rsid w:val="001B30E3"/>
    <w:rsid w:val="001C74B0"/>
    <w:rsid w:val="001F0A00"/>
    <w:rsid w:val="00204929"/>
    <w:rsid w:val="002066FD"/>
    <w:rsid w:val="00241040"/>
    <w:rsid w:val="0025040B"/>
    <w:rsid w:val="002509BB"/>
    <w:rsid w:val="00262CA2"/>
    <w:rsid w:val="00272B6E"/>
    <w:rsid w:val="002C09ED"/>
    <w:rsid w:val="002E453A"/>
    <w:rsid w:val="002F2D23"/>
    <w:rsid w:val="003049BF"/>
    <w:rsid w:val="00315EB9"/>
    <w:rsid w:val="00330E2C"/>
    <w:rsid w:val="003645C1"/>
    <w:rsid w:val="00370FC3"/>
    <w:rsid w:val="00377498"/>
    <w:rsid w:val="003857F2"/>
    <w:rsid w:val="00391425"/>
    <w:rsid w:val="003A6B40"/>
    <w:rsid w:val="003D2B92"/>
    <w:rsid w:val="003E4F02"/>
    <w:rsid w:val="00405804"/>
    <w:rsid w:val="0041029B"/>
    <w:rsid w:val="0041282A"/>
    <w:rsid w:val="00433E15"/>
    <w:rsid w:val="00434D7B"/>
    <w:rsid w:val="00475752"/>
    <w:rsid w:val="004977ED"/>
    <w:rsid w:val="004A6FE5"/>
    <w:rsid w:val="004B7D4E"/>
    <w:rsid w:val="004C4BA9"/>
    <w:rsid w:val="004E751C"/>
    <w:rsid w:val="00514D97"/>
    <w:rsid w:val="005266D7"/>
    <w:rsid w:val="005330CE"/>
    <w:rsid w:val="00562C78"/>
    <w:rsid w:val="005644E8"/>
    <w:rsid w:val="00586EF8"/>
    <w:rsid w:val="005C0D8A"/>
    <w:rsid w:val="005D5E3A"/>
    <w:rsid w:val="005E553F"/>
    <w:rsid w:val="005F3892"/>
    <w:rsid w:val="006265BC"/>
    <w:rsid w:val="00630518"/>
    <w:rsid w:val="00631B46"/>
    <w:rsid w:val="00646BF7"/>
    <w:rsid w:val="006534FB"/>
    <w:rsid w:val="00672CE4"/>
    <w:rsid w:val="0067341D"/>
    <w:rsid w:val="00681F64"/>
    <w:rsid w:val="006867D6"/>
    <w:rsid w:val="006A5587"/>
    <w:rsid w:val="006A77EA"/>
    <w:rsid w:val="006B2814"/>
    <w:rsid w:val="00703232"/>
    <w:rsid w:val="00706827"/>
    <w:rsid w:val="00715CC3"/>
    <w:rsid w:val="007611FD"/>
    <w:rsid w:val="0076155D"/>
    <w:rsid w:val="00766EE6"/>
    <w:rsid w:val="00783D3E"/>
    <w:rsid w:val="007B6B12"/>
    <w:rsid w:val="007D5D9D"/>
    <w:rsid w:val="007F0663"/>
    <w:rsid w:val="007F6BF1"/>
    <w:rsid w:val="00810F1F"/>
    <w:rsid w:val="0082087D"/>
    <w:rsid w:val="00830A39"/>
    <w:rsid w:val="00841D26"/>
    <w:rsid w:val="00844422"/>
    <w:rsid w:val="00855FF0"/>
    <w:rsid w:val="0085756A"/>
    <w:rsid w:val="00885962"/>
    <w:rsid w:val="00891846"/>
    <w:rsid w:val="008A284F"/>
    <w:rsid w:val="008A494E"/>
    <w:rsid w:val="008B7216"/>
    <w:rsid w:val="008D578C"/>
    <w:rsid w:val="008F504C"/>
    <w:rsid w:val="009222C2"/>
    <w:rsid w:val="00962A36"/>
    <w:rsid w:val="009A0721"/>
    <w:rsid w:val="009B0EBF"/>
    <w:rsid w:val="009B61A7"/>
    <w:rsid w:val="009E1C91"/>
    <w:rsid w:val="009F5BF1"/>
    <w:rsid w:val="00A01EA1"/>
    <w:rsid w:val="00A05912"/>
    <w:rsid w:val="00A2309B"/>
    <w:rsid w:val="00A56DF5"/>
    <w:rsid w:val="00A66D31"/>
    <w:rsid w:val="00A73BB5"/>
    <w:rsid w:val="00A81AA5"/>
    <w:rsid w:val="00A92BC1"/>
    <w:rsid w:val="00AC4824"/>
    <w:rsid w:val="00AD2131"/>
    <w:rsid w:val="00AE7466"/>
    <w:rsid w:val="00AF4642"/>
    <w:rsid w:val="00B05DA7"/>
    <w:rsid w:val="00B2625E"/>
    <w:rsid w:val="00B52025"/>
    <w:rsid w:val="00B73AC2"/>
    <w:rsid w:val="00B82DA6"/>
    <w:rsid w:val="00BA3E83"/>
    <w:rsid w:val="00BB6331"/>
    <w:rsid w:val="00BC506F"/>
    <w:rsid w:val="00BF1E1A"/>
    <w:rsid w:val="00BF33D0"/>
    <w:rsid w:val="00BF573E"/>
    <w:rsid w:val="00BF5F9A"/>
    <w:rsid w:val="00C01EC0"/>
    <w:rsid w:val="00C21727"/>
    <w:rsid w:val="00C3231A"/>
    <w:rsid w:val="00C4154E"/>
    <w:rsid w:val="00C44D71"/>
    <w:rsid w:val="00C82741"/>
    <w:rsid w:val="00C9461C"/>
    <w:rsid w:val="00CB2235"/>
    <w:rsid w:val="00CB5303"/>
    <w:rsid w:val="00CC0233"/>
    <w:rsid w:val="00CE41EC"/>
    <w:rsid w:val="00D041E4"/>
    <w:rsid w:val="00D0714D"/>
    <w:rsid w:val="00D245B1"/>
    <w:rsid w:val="00D40FEB"/>
    <w:rsid w:val="00D500C8"/>
    <w:rsid w:val="00D50F3B"/>
    <w:rsid w:val="00D72948"/>
    <w:rsid w:val="00D73EA6"/>
    <w:rsid w:val="00DE32DB"/>
    <w:rsid w:val="00DE6148"/>
    <w:rsid w:val="00DF1646"/>
    <w:rsid w:val="00E07C3F"/>
    <w:rsid w:val="00E20D28"/>
    <w:rsid w:val="00E27A96"/>
    <w:rsid w:val="00E44FD4"/>
    <w:rsid w:val="00E55CAB"/>
    <w:rsid w:val="00E900A2"/>
    <w:rsid w:val="00EC1F0D"/>
    <w:rsid w:val="00F06FA0"/>
    <w:rsid w:val="00F3529A"/>
    <w:rsid w:val="00F35D6D"/>
    <w:rsid w:val="00F425F4"/>
    <w:rsid w:val="00F44034"/>
    <w:rsid w:val="00F848C0"/>
    <w:rsid w:val="00F87AB0"/>
    <w:rsid w:val="00F9129F"/>
    <w:rsid w:val="00F92050"/>
    <w:rsid w:val="00F931E2"/>
    <w:rsid w:val="00F93509"/>
    <w:rsid w:val="00FE3A8A"/>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7F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41D26"/>
    <w:pPr>
      <w:ind w:left="720"/>
      <w:contextualSpacing/>
    </w:pPr>
  </w:style>
  <w:style w:type="paragraph" w:styleId="Encabezado">
    <w:name w:val="header"/>
    <w:basedOn w:val="Normal"/>
    <w:link w:val="EncabezadoCar"/>
    <w:uiPriority w:val="99"/>
    <w:semiHidden/>
    <w:unhideWhenUsed/>
    <w:rsid w:val="009F5BF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9F5BF1"/>
  </w:style>
  <w:style w:type="paragraph" w:styleId="Piedepgina">
    <w:name w:val="footer"/>
    <w:basedOn w:val="Normal"/>
    <w:link w:val="PiedepginaCar"/>
    <w:uiPriority w:val="99"/>
    <w:semiHidden/>
    <w:unhideWhenUsed/>
    <w:rsid w:val="009F5BF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9F5BF1"/>
  </w:style>
  <w:style w:type="paragraph" w:styleId="Sinespaciado">
    <w:name w:val="No Spacing"/>
    <w:uiPriority w:val="1"/>
    <w:qFormat/>
    <w:rsid w:val="003645C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F0DC0-FB1A-4496-A570-1C07D0521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12748</Words>
  <Characters>70117</Characters>
  <Application>Microsoft Office Word</Application>
  <DocSecurity>0</DocSecurity>
  <Lines>584</Lines>
  <Paragraphs>165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lupita</dc:creator>
  <cp:lastModifiedBy>lupita</cp:lastModifiedBy>
  <cp:revision>2</cp:revision>
  <dcterms:created xsi:type="dcterms:W3CDTF">2018-04-09T18:43:00Z</dcterms:created>
  <dcterms:modified xsi:type="dcterms:W3CDTF">2018-04-09T18:43:00Z</dcterms:modified>
</cp:coreProperties>
</file>